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E0FF6" w14:textId="77777777" w:rsidR="00A50D87" w:rsidRPr="00A50D87" w:rsidRDefault="00A50D87" w:rsidP="00A50D87">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A50D87">
        <w:rPr>
          <w:rFonts w:ascii="Tahoma" w:hAnsi="Tahoma" w:cs="Tahoma"/>
          <w:b w:val="0"/>
          <w:bCs w:val="0"/>
          <w:color w:val="222222"/>
          <w:sz w:val="27"/>
          <w:szCs w:val="27"/>
        </w:rPr>
        <w:fldChar w:fldCharType="begin"/>
      </w:r>
      <w:r w:rsidRPr="00A50D87">
        <w:rPr>
          <w:rFonts w:ascii="Tahoma" w:hAnsi="Tahoma" w:cs="Tahoma"/>
          <w:b w:val="0"/>
          <w:bCs w:val="0"/>
          <w:color w:val="222222"/>
          <w:sz w:val="27"/>
          <w:szCs w:val="27"/>
        </w:rPr>
        <w:instrText xml:space="preserve"> HYPERLINK "http://upfr.abalash.ru/index.php/526-354534534535345" </w:instrText>
      </w:r>
      <w:r w:rsidRPr="00A50D87">
        <w:rPr>
          <w:rFonts w:ascii="Tahoma" w:hAnsi="Tahoma" w:cs="Tahoma"/>
          <w:b w:val="0"/>
          <w:bCs w:val="0"/>
          <w:color w:val="222222"/>
          <w:sz w:val="27"/>
          <w:szCs w:val="27"/>
        </w:rPr>
        <w:fldChar w:fldCharType="separate"/>
      </w:r>
      <w:r w:rsidRPr="00A50D87">
        <w:rPr>
          <w:rStyle w:val="a3"/>
          <w:rFonts w:ascii="Tahoma" w:hAnsi="Tahoma" w:cs="Tahoma"/>
          <w:b w:val="0"/>
          <w:bCs w:val="0"/>
          <w:color w:val="727272"/>
          <w:sz w:val="27"/>
          <w:szCs w:val="27"/>
          <w:u w:val="none"/>
        </w:rPr>
        <w:t>Перевод пенсионеров на карты «Мир» продлён до 1 октября 2020 года</w:t>
      </w:r>
      <w:r w:rsidRPr="00A50D87">
        <w:rPr>
          <w:rFonts w:ascii="Tahoma" w:hAnsi="Tahoma" w:cs="Tahoma"/>
          <w:b w:val="0"/>
          <w:bCs w:val="0"/>
          <w:color w:val="222222"/>
          <w:sz w:val="27"/>
          <w:szCs w:val="27"/>
        </w:rPr>
        <w:fldChar w:fldCharType="end"/>
      </w:r>
    </w:p>
    <w:p w14:paraId="4848885F" w14:textId="77777777" w:rsidR="00A50D87" w:rsidRDefault="00A50D87" w:rsidP="00A50D8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Отделение ПФР по Республике Адыгея напоминает, что в соответствии с Федеральным законом «О национальной платежной системе», с 1 октября текущего года выплаты пенсионерам, использующим банковские карты, будут переведены на платежную систему «МИР».</w:t>
      </w:r>
    </w:p>
    <w:p w14:paraId="21A4718A" w14:textId="77777777" w:rsidR="00A50D87" w:rsidRDefault="00A50D87" w:rsidP="00A50D8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Начиная с указанной даты, все выплаты будут перечисляться только на карту «Мир». Это касается тех, кто получает денежные средства через банкоматы. Для тех, кому доставка производится через отделения почтовой связи, иные организации, занимающиеся доставкой пенсий, или на счета в кредитных организациях, не предусматривающих наличие банковской карты, порядок не меняется.</w:t>
      </w:r>
    </w:p>
    <w:p w14:paraId="3CA48A7B" w14:textId="77777777" w:rsidR="00A50D87" w:rsidRDefault="00A50D87" w:rsidP="00A50D8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В настоящий момент большинство пенсионеров, которые по закону должны были быть переведены на карты «Мир», уже пользуются ими. Тем не менее есть те, кто еще не успел их получить. Теперь им не придётся спешить в банк за новой картой, они смогут продолжать получать начисления на любую другую карту до 1 октября текущего года.</w:t>
      </w:r>
    </w:p>
    <w:p w14:paraId="0F61783D" w14:textId="77777777" w:rsidR="00A50D87" w:rsidRDefault="00A50D87" w:rsidP="00A50D8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 xml:space="preserve">Как и раньше, доставочную организацию, </w:t>
      </w:r>
      <w:proofErr w:type="gramStart"/>
      <w:r>
        <w:rPr>
          <w:rFonts w:ascii="Arial" w:hAnsi="Arial" w:cs="Arial"/>
          <w:color w:val="555555"/>
          <w:sz w:val="18"/>
          <w:szCs w:val="18"/>
        </w:rPr>
        <w:t>т.е.</w:t>
      </w:r>
      <w:proofErr w:type="gramEnd"/>
      <w:r>
        <w:rPr>
          <w:rFonts w:ascii="Arial" w:hAnsi="Arial" w:cs="Arial"/>
          <w:color w:val="555555"/>
          <w:sz w:val="18"/>
          <w:szCs w:val="18"/>
        </w:rPr>
        <w:t xml:space="preserve"> почту, иную организацию, занимающуюся доставкой пенсий, или банк, вправе выбрать сам получатель, так же как и способ получения выплаты: на дому, в кассе доставочной организации или в банкомате с использованием банковской карты. Заявление на выбор или смену доставщика можно подать любым удобным способом: непосредственно в территориальном органе Пенсионного фонда или в МФЦ, либо в электронном виде через сайт ПФР или портал госуслуг.</w:t>
      </w:r>
    </w:p>
    <w:p w14:paraId="294E70B0" w14:textId="77777777" w:rsidR="00A50D87" w:rsidRDefault="00A50D87" w:rsidP="00A50D87">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Доставка пенсий и социальных выплат может производиться только теми организациями, с которыми Пенсионным фондом России заключены соответствующие соглашения. </w:t>
      </w:r>
    </w:p>
    <w:p w14:paraId="184BDA77" w14:textId="77777777" w:rsidR="00083AC3" w:rsidRPr="00A50D87" w:rsidRDefault="00083AC3" w:rsidP="00A50D87"/>
    <w:sectPr w:rsidR="00083AC3" w:rsidRPr="00A50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C3"/>
    <w:rsid w:val="00051C4B"/>
    <w:rsid w:val="00083AC3"/>
    <w:rsid w:val="005C610B"/>
    <w:rsid w:val="00836955"/>
    <w:rsid w:val="00A50D87"/>
    <w:rsid w:val="00A93EA4"/>
    <w:rsid w:val="00EE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9C50A-D23C-4AD4-9F41-690198EF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E61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1B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E61BC"/>
    <w:rPr>
      <w:color w:val="0000FF"/>
      <w:u w:val="single"/>
    </w:rPr>
  </w:style>
  <w:style w:type="character" w:customStyle="1" w:styleId="newsitemcategory">
    <w:name w:val="newsitem_category"/>
    <w:basedOn w:val="a0"/>
    <w:rsid w:val="00EE61BC"/>
  </w:style>
  <w:style w:type="character" w:customStyle="1" w:styleId="newsitemhits">
    <w:name w:val="newsitem_hits"/>
    <w:basedOn w:val="a0"/>
    <w:rsid w:val="00EE61BC"/>
  </w:style>
  <w:style w:type="character" w:customStyle="1" w:styleId="email">
    <w:name w:val="email"/>
    <w:basedOn w:val="a0"/>
    <w:rsid w:val="00EE61BC"/>
  </w:style>
  <w:style w:type="character" w:customStyle="1" w:styleId="print">
    <w:name w:val="print"/>
    <w:basedOn w:val="a0"/>
    <w:rsid w:val="00EE61BC"/>
  </w:style>
  <w:style w:type="paragraph" w:styleId="a4">
    <w:name w:val="Normal (Web)"/>
    <w:basedOn w:val="a"/>
    <w:uiPriority w:val="99"/>
    <w:semiHidden/>
    <w:unhideWhenUsed/>
    <w:rsid w:val="00EE61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166241">
      <w:bodyDiv w:val="1"/>
      <w:marLeft w:val="0"/>
      <w:marRight w:val="0"/>
      <w:marTop w:val="0"/>
      <w:marBottom w:val="0"/>
      <w:divBdr>
        <w:top w:val="none" w:sz="0" w:space="0" w:color="auto"/>
        <w:left w:val="none" w:sz="0" w:space="0" w:color="auto"/>
        <w:bottom w:val="none" w:sz="0" w:space="0" w:color="auto"/>
        <w:right w:val="none" w:sz="0" w:space="0" w:color="auto"/>
      </w:divBdr>
      <w:divsChild>
        <w:div w:id="819923599">
          <w:marLeft w:val="0"/>
          <w:marRight w:val="0"/>
          <w:marTop w:val="0"/>
          <w:marBottom w:val="0"/>
          <w:divBdr>
            <w:top w:val="none" w:sz="0" w:space="0" w:color="auto"/>
            <w:left w:val="none" w:sz="0" w:space="0" w:color="auto"/>
            <w:bottom w:val="none" w:sz="0" w:space="0" w:color="auto"/>
            <w:right w:val="none" w:sz="0" w:space="0" w:color="auto"/>
          </w:divBdr>
        </w:div>
        <w:div w:id="428934792">
          <w:marLeft w:val="0"/>
          <w:marRight w:val="0"/>
          <w:marTop w:val="0"/>
          <w:marBottom w:val="0"/>
          <w:divBdr>
            <w:top w:val="none" w:sz="0" w:space="0" w:color="auto"/>
            <w:left w:val="none" w:sz="0" w:space="0" w:color="auto"/>
            <w:bottom w:val="none" w:sz="0" w:space="0" w:color="auto"/>
            <w:right w:val="none" w:sz="0" w:space="0" w:color="auto"/>
          </w:divBdr>
        </w:div>
      </w:divsChild>
    </w:div>
    <w:div w:id="327829039">
      <w:bodyDiv w:val="1"/>
      <w:marLeft w:val="0"/>
      <w:marRight w:val="0"/>
      <w:marTop w:val="0"/>
      <w:marBottom w:val="0"/>
      <w:divBdr>
        <w:top w:val="none" w:sz="0" w:space="0" w:color="auto"/>
        <w:left w:val="none" w:sz="0" w:space="0" w:color="auto"/>
        <w:bottom w:val="none" w:sz="0" w:space="0" w:color="auto"/>
        <w:right w:val="none" w:sz="0" w:space="0" w:color="auto"/>
      </w:divBdr>
      <w:divsChild>
        <w:div w:id="926036474">
          <w:marLeft w:val="0"/>
          <w:marRight w:val="0"/>
          <w:marTop w:val="0"/>
          <w:marBottom w:val="0"/>
          <w:divBdr>
            <w:top w:val="none" w:sz="0" w:space="0" w:color="auto"/>
            <w:left w:val="none" w:sz="0" w:space="0" w:color="auto"/>
            <w:bottom w:val="none" w:sz="0" w:space="0" w:color="auto"/>
            <w:right w:val="none" w:sz="0" w:space="0" w:color="auto"/>
          </w:divBdr>
        </w:div>
        <w:div w:id="1697805367">
          <w:marLeft w:val="0"/>
          <w:marRight w:val="0"/>
          <w:marTop w:val="0"/>
          <w:marBottom w:val="0"/>
          <w:divBdr>
            <w:top w:val="none" w:sz="0" w:space="0" w:color="auto"/>
            <w:left w:val="none" w:sz="0" w:space="0" w:color="auto"/>
            <w:bottom w:val="none" w:sz="0" w:space="0" w:color="auto"/>
            <w:right w:val="none" w:sz="0" w:space="0" w:color="auto"/>
          </w:divBdr>
        </w:div>
      </w:divsChild>
    </w:div>
    <w:div w:id="503935346">
      <w:bodyDiv w:val="1"/>
      <w:marLeft w:val="0"/>
      <w:marRight w:val="0"/>
      <w:marTop w:val="0"/>
      <w:marBottom w:val="0"/>
      <w:divBdr>
        <w:top w:val="none" w:sz="0" w:space="0" w:color="auto"/>
        <w:left w:val="none" w:sz="0" w:space="0" w:color="auto"/>
        <w:bottom w:val="none" w:sz="0" w:space="0" w:color="auto"/>
        <w:right w:val="none" w:sz="0" w:space="0" w:color="auto"/>
      </w:divBdr>
      <w:divsChild>
        <w:div w:id="308093304">
          <w:marLeft w:val="0"/>
          <w:marRight w:val="0"/>
          <w:marTop w:val="0"/>
          <w:marBottom w:val="0"/>
          <w:divBdr>
            <w:top w:val="none" w:sz="0" w:space="0" w:color="auto"/>
            <w:left w:val="none" w:sz="0" w:space="0" w:color="auto"/>
            <w:bottom w:val="none" w:sz="0" w:space="0" w:color="auto"/>
            <w:right w:val="none" w:sz="0" w:space="0" w:color="auto"/>
          </w:divBdr>
        </w:div>
        <w:div w:id="409623819">
          <w:marLeft w:val="0"/>
          <w:marRight w:val="0"/>
          <w:marTop w:val="0"/>
          <w:marBottom w:val="0"/>
          <w:divBdr>
            <w:top w:val="none" w:sz="0" w:space="0" w:color="auto"/>
            <w:left w:val="none" w:sz="0" w:space="0" w:color="auto"/>
            <w:bottom w:val="none" w:sz="0" w:space="0" w:color="auto"/>
            <w:right w:val="none" w:sz="0" w:space="0" w:color="auto"/>
          </w:divBdr>
        </w:div>
      </w:divsChild>
    </w:div>
    <w:div w:id="745224788">
      <w:bodyDiv w:val="1"/>
      <w:marLeft w:val="0"/>
      <w:marRight w:val="0"/>
      <w:marTop w:val="0"/>
      <w:marBottom w:val="0"/>
      <w:divBdr>
        <w:top w:val="none" w:sz="0" w:space="0" w:color="auto"/>
        <w:left w:val="none" w:sz="0" w:space="0" w:color="auto"/>
        <w:bottom w:val="none" w:sz="0" w:space="0" w:color="auto"/>
        <w:right w:val="none" w:sz="0" w:space="0" w:color="auto"/>
      </w:divBdr>
      <w:divsChild>
        <w:div w:id="2138986960">
          <w:marLeft w:val="0"/>
          <w:marRight w:val="0"/>
          <w:marTop w:val="0"/>
          <w:marBottom w:val="0"/>
          <w:divBdr>
            <w:top w:val="none" w:sz="0" w:space="0" w:color="auto"/>
            <w:left w:val="none" w:sz="0" w:space="0" w:color="auto"/>
            <w:bottom w:val="none" w:sz="0" w:space="0" w:color="auto"/>
            <w:right w:val="none" w:sz="0" w:space="0" w:color="auto"/>
          </w:divBdr>
        </w:div>
        <w:div w:id="526991913">
          <w:marLeft w:val="0"/>
          <w:marRight w:val="0"/>
          <w:marTop w:val="0"/>
          <w:marBottom w:val="0"/>
          <w:divBdr>
            <w:top w:val="none" w:sz="0" w:space="0" w:color="auto"/>
            <w:left w:val="none" w:sz="0" w:space="0" w:color="auto"/>
            <w:bottom w:val="none" w:sz="0" w:space="0" w:color="auto"/>
            <w:right w:val="none" w:sz="0" w:space="0" w:color="auto"/>
          </w:divBdr>
        </w:div>
      </w:divsChild>
    </w:div>
    <w:div w:id="1003707000">
      <w:bodyDiv w:val="1"/>
      <w:marLeft w:val="0"/>
      <w:marRight w:val="0"/>
      <w:marTop w:val="0"/>
      <w:marBottom w:val="0"/>
      <w:divBdr>
        <w:top w:val="none" w:sz="0" w:space="0" w:color="auto"/>
        <w:left w:val="none" w:sz="0" w:space="0" w:color="auto"/>
        <w:bottom w:val="none" w:sz="0" w:space="0" w:color="auto"/>
        <w:right w:val="none" w:sz="0" w:space="0" w:color="auto"/>
      </w:divBdr>
      <w:divsChild>
        <w:div w:id="489641409">
          <w:marLeft w:val="0"/>
          <w:marRight w:val="0"/>
          <w:marTop w:val="0"/>
          <w:marBottom w:val="0"/>
          <w:divBdr>
            <w:top w:val="none" w:sz="0" w:space="0" w:color="auto"/>
            <w:left w:val="none" w:sz="0" w:space="0" w:color="auto"/>
            <w:bottom w:val="none" w:sz="0" w:space="0" w:color="auto"/>
            <w:right w:val="none" w:sz="0" w:space="0" w:color="auto"/>
          </w:divBdr>
        </w:div>
        <w:div w:id="1877112879">
          <w:marLeft w:val="0"/>
          <w:marRight w:val="0"/>
          <w:marTop w:val="0"/>
          <w:marBottom w:val="0"/>
          <w:divBdr>
            <w:top w:val="none" w:sz="0" w:space="0" w:color="auto"/>
            <w:left w:val="none" w:sz="0" w:space="0" w:color="auto"/>
            <w:bottom w:val="none" w:sz="0" w:space="0" w:color="auto"/>
            <w:right w:val="none" w:sz="0" w:space="0" w:color="auto"/>
          </w:divBdr>
        </w:div>
      </w:divsChild>
    </w:div>
    <w:div w:id="1962029468">
      <w:bodyDiv w:val="1"/>
      <w:marLeft w:val="0"/>
      <w:marRight w:val="0"/>
      <w:marTop w:val="0"/>
      <w:marBottom w:val="0"/>
      <w:divBdr>
        <w:top w:val="none" w:sz="0" w:space="0" w:color="auto"/>
        <w:left w:val="none" w:sz="0" w:space="0" w:color="auto"/>
        <w:bottom w:val="none" w:sz="0" w:space="0" w:color="auto"/>
        <w:right w:val="none" w:sz="0" w:space="0" w:color="auto"/>
      </w:divBdr>
      <w:divsChild>
        <w:div w:id="771121611">
          <w:marLeft w:val="0"/>
          <w:marRight w:val="0"/>
          <w:marTop w:val="0"/>
          <w:marBottom w:val="0"/>
          <w:divBdr>
            <w:top w:val="none" w:sz="0" w:space="0" w:color="auto"/>
            <w:left w:val="none" w:sz="0" w:space="0" w:color="auto"/>
            <w:bottom w:val="none" w:sz="0" w:space="0" w:color="auto"/>
            <w:right w:val="none" w:sz="0" w:space="0" w:color="auto"/>
          </w:divBdr>
        </w:div>
        <w:div w:id="132293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7</cp:revision>
  <dcterms:created xsi:type="dcterms:W3CDTF">2020-10-04T18:31:00Z</dcterms:created>
  <dcterms:modified xsi:type="dcterms:W3CDTF">2020-10-04T18:35:00Z</dcterms:modified>
</cp:coreProperties>
</file>