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058B3" w14:textId="77777777" w:rsidR="006B6617" w:rsidRDefault="006B6617" w:rsidP="006B661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Льготы по уплате налога на недвижимое имущество, которое находится в собственности несовершеннолетних граждан</w:t>
        </w:r>
      </w:hyperlink>
    </w:p>
    <w:p w14:paraId="1266C0E4" w14:textId="77777777" w:rsidR="006B6617" w:rsidRDefault="006B6617" w:rsidP="006B661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Несовершеннолетние, которые имеют в собственности недвижимость, облагаемую налогом на имущество, являются налогоплательщиками вне зависимости от возраста, имущественного положения и иных критериев, а также независимо от того, используется ли ими это имущество.</w:t>
      </w:r>
      <w:r>
        <w:rPr>
          <w:rFonts w:ascii="Verdana" w:hAnsi="Verdana"/>
          <w:color w:val="555555"/>
          <w:sz w:val="18"/>
          <w:szCs w:val="18"/>
        </w:rPr>
        <w:br/>
        <w:t>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правомочия по управлению данным имуществом, в том числе исполняют обязанности по уплате налогов.</w:t>
      </w:r>
      <w:r>
        <w:rPr>
          <w:rFonts w:ascii="Verdana" w:hAnsi="Verdana"/>
          <w:color w:val="555555"/>
          <w:sz w:val="18"/>
          <w:szCs w:val="18"/>
        </w:rPr>
        <w:br/>
        <w:t>Обязанность уплачивать налог на имущество не возникает при наличии у налогоплательщика права на льготу. Освобождение от уплаты налога возможно только в отношении одного объекта каждого вида по выбору налогоплательщика независимо от количества оснований для такого освобождения. При этом льгота не предоставляется в отношении объектов, кадастровая стоимость которых более 300 млн руб. (за исключением гаражей и машино-мест, расположенных в таких объектах) (пункт 2 статьи 399, пункты 3 - 5 статьи 407 Налогового Кодекса Российской Федерации).</w:t>
      </w:r>
      <w:r>
        <w:rPr>
          <w:rFonts w:ascii="Verdana" w:hAnsi="Verdana"/>
          <w:color w:val="555555"/>
          <w:sz w:val="18"/>
          <w:szCs w:val="18"/>
        </w:rPr>
        <w:br/>
        <w:t>К льготным категориям граждан, не уплачивающих налог на имущество, относятся, например, дети-инвалиды, дети из семей военнослужащих, потерявших кормильца. Дополнительные льготы по налогу на имущество могут также устанавливаться представительными органами муниципальных образований.</w:t>
      </w:r>
      <w:r>
        <w:rPr>
          <w:rFonts w:ascii="Verdana" w:hAnsi="Verdana"/>
          <w:color w:val="555555"/>
          <w:sz w:val="18"/>
          <w:szCs w:val="18"/>
        </w:rPr>
        <w:br/>
        <w:t>Для получения льготы законный представитель несовершеннолетнего гражданина должен представить заявление в налоговый орган по своему выбору. По желанию к заявлению можно приложить документы, подтверждающие право на льготу. Если ребенку ранее уже предоставлялась льгота по налогу и он имеет право на ее дальнейшее применение, законный представитель вправе не подавать заявление повторно. Также некоторым категориям налогоплательщиков, например детям-инвалидам, налоговые органы могут предоставить льготу на основании сведений, полученных от уполномоченных органов.</w:t>
      </w:r>
      <w:r>
        <w:rPr>
          <w:rFonts w:ascii="Verdana" w:hAnsi="Verdana"/>
          <w:color w:val="555555"/>
          <w:sz w:val="18"/>
          <w:szCs w:val="18"/>
        </w:rPr>
        <w:br/>
        <w:t>Если несовершеннолетний имеет право на льготу и является собственником нескольких объектов одного вида (например, двух квартир), в налоговый орган необходимо представить уведомление с указанием одного объекта, в отношении которого будет применяться льгота. Срок представления уведомления - не позднее 31 декабря года, начиная с которого применяется налоговая льгота. При отсутствии уведомления освобождение предоставляется в отношении объекта с максимальной суммой налога к уплате (пункт 7 статьи 407 Налогового Кодекса Российской Федерации).</w:t>
      </w:r>
      <w:r>
        <w:rPr>
          <w:rFonts w:ascii="Verdana" w:hAnsi="Verdana"/>
          <w:color w:val="555555"/>
          <w:sz w:val="18"/>
          <w:szCs w:val="18"/>
        </w:rPr>
        <w:br/>
        <w:t>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14:paraId="7156817C" w14:textId="045F3685" w:rsidR="00B23F3C" w:rsidRPr="006B6617" w:rsidRDefault="00B23F3C" w:rsidP="006B6617"/>
    <w:sectPr w:rsidR="00B23F3C" w:rsidRPr="006B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0-lgoty-po-uplate-naloga-na-nedvizhimoe-imushchestvo-kotoroe-nakhoditsya-v-sobstvennosti-nesovershennoletnikh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36</cp:revision>
  <dcterms:created xsi:type="dcterms:W3CDTF">2020-09-08T18:20:00Z</dcterms:created>
  <dcterms:modified xsi:type="dcterms:W3CDTF">2020-09-08T18:41:00Z</dcterms:modified>
</cp:coreProperties>
</file>