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AB4F" w14:textId="77777777" w:rsidR="004A69EF" w:rsidRDefault="004A69EF" w:rsidP="004A69E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Незаконная рубка деревьев хвойных пород, в частности, «елей» влечет административную и уголовную ответственность</w:t>
        </w:r>
      </w:hyperlink>
    </w:p>
    <w:p w14:paraId="0606C370" w14:textId="77777777" w:rsidR="004A69EF" w:rsidRDefault="004A69EF" w:rsidP="004A69E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Административная ответственность наступает по статье 8.28 КоАП РФ в случае, если сумма ущерба от незаконной рубки деревьев составляет менее 5000 рублей, и влечет наложение на граждан штрафа до 5 000 рублей.</w:t>
      </w:r>
      <w:r>
        <w:rPr>
          <w:rFonts w:ascii="Verdana" w:hAnsi="Verdana"/>
          <w:color w:val="555555"/>
          <w:sz w:val="18"/>
          <w:szCs w:val="18"/>
        </w:rPr>
        <w:br/>
        <w:t>В случае, если сумма ущерба от незаконной рубки лесных насаждений превышает 5 000 рублей, наступает уголовная ответственность по ст. 260 УК РФ, которая предусматривает до 7 лет лишения свободы со штрафом в размере от трехсот тысяч до пятисот тысяч рублей.</w:t>
      </w:r>
      <w:r>
        <w:rPr>
          <w:rFonts w:ascii="Verdana" w:hAnsi="Verdana"/>
          <w:color w:val="555555"/>
          <w:sz w:val="18"/>
          <w:szCs w:val="18"/>
        </w:rPr>
        <w:br/>
        <w:t>При этом, привлечение к ответственности, не освобождает от обязанности возмещения в полном объеме причиненного ущерба. В частности, сумма ущерба от незаконной рубки деревьев составляет 50 или 100-кратную величину от ее стоимости.</w:t>
      </w:r>
    </w:p>
    <w:p w14:paraId="7156817C" w14:textId="045F3685" w:rsidR="00B23F3C" w:rsidRPr="004A69EF" w:rsidRDefault="00B23F3C" w:rsidP="004A69EF"/>
    <w:sectPr w:rsidR="00B23F3C" w:rsidRPr="004A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4A69EF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C188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5-nezakonnaya-rubka-derevev-khvojnykh-porod-v-chastnosti-elej-vlechet-administrativnuyu-i-ugolovnuyu-otvet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2020-09-08T18:20:00Z</dcterms:created>
  <dcterms:modified xsi:type="dcterms:W3CDTF">2020-09-08T18:32:00Z</dcterms:modified>
</cp:coreProperties>
</file>