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99" w:rsidRPr="00AF7A99" w:rsidRDefault="00AF7A99" w:rsidP="00AF7A99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AF7A9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AF7A9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"http://prokuratura.krasnogvard.ru/index.php/630-nakanune-mezhdunarodnogo-dnya-borby-s-korruptsiej-sostoyalsya-brifing-posvyashchennyj-itogam-raboty-organov-prokuratury-respubliki-po-nadzoru-za-ispolneniem-antikorruptsionnogo-zakonodatelstva" </w:instrText>
      </w:r>
      <w:r w:rsidRPr="00AF7A9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AF7A9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Накануне Международного дня борьбы с коррупцией состоялся брифинг, посвященный итогам работы органов прокуратуры республики по надзору за исполнением антикоррупционного законодательства</w:t>
      </w:r>
      <w:r w:rsidRPr="00AF7A99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AF7A99" w:rsidRDefault="00AF7A99" w:rsidP="00AF7A9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AF7A99" w:rsidRPr="00AF7A99" w:rsidRDefault="00AF7A99" w:rsidP="00AF7A99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7 декабря 2018 года в прокуратуре республики состоялся брифинг по вопросам противодействия коррупции.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 результатах работы органов прокуратуры республики и правоохранительных ведомств в текущем году рассказали работники подразделения прокуратуры республики по надзору за исполнением законодательства о противодействии коррупции Евгений Лесных, Максим </w:t>
      </w:r>
      <w:proofErr w:type="spell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Новоселецкий</w:t>
      </w:r>
      <w:proofErr w:type="spell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и Евгений Базаров.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Евгений Лесных сообщил, что в истекшем периоде 2018 года на территории республики выявлено 167 преступлений коррупционной направленности. Это больше на 34%, чем в 2017 году.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В структуре коррупционной преступности преобладают преступления, связанные с хищениями средств бюджетов различных уровней и сре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дств гр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аждан, а также факты взяточничества.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Прокуратурой республики в течение 2018 года продолжена работа по профилактике коррупционных проявлений и выявлению в действиях должностных лиц нарушений установленных антикоррупционным законодательством обязанностей, запретов и ограничений.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В свете принятых мер выявлена почти одна тысяча нарушений закона, по актам прокурорского реагирования к дисциплинарной и административной ответственности привлечено около 400 должностных лиц. Прокурорскими проверками организовано уголовное преследование более двух десятков коррупционеров.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По результатам рассмотрения внесенных прокурорами актов реагирования за несоблюдение требований антикоррупционного законодательства 22 лица лишились своих должностей, в том числе 8 из них 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-у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волены в связи с утратой доверия.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Максим </w:t>
      </w:r>
      <w:proofErr w:type="spell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Новоселецкий</w:t>
      </w:r>
      <w:proofErr w:type="spell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отметил, что в текущем году судами республики за совершение коррупционных преступлений осуждены 29 лиц, в том числе 12 лиц - за преступления, связанные 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со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взяточничеством.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В числе осужденных за коррупционные преступления: глава муниципального образования; 2 должностных лица органов местного самоуправления; 2 сотрудника полиции; сотрудник службы исполнения наказаний; 5 должностных лиц государственных учреждений.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Например, приговором Майкопского городского суда сотрудник администрации города признан виновным в хищении бюджетных средств, выделенных на реализацию муниципальной программы развития сельского хозяйства (в сумме более 7 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руб.). С учетом возмещения им на стадии следствия в добровольном порядке более 3,5 млн. рублей причиненного преступлением ущерба судом ему назначено наказание в виде реального лишения свободы сроком на 2 года.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Органами прокуратуры активно используются полномочия по обращению в суд с соответствующими исковыми заявлениями. Так, по исковому заявлению прокурора с бывшего генерального директора ГБУ РА «Государственная филармония Республики Адыгея» взыскан имущественный ущерб на сумму почти 1,7 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млн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руб.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Евгений Базаров доложил, что по представлениям прокуратуры республики за нарушения законодательства, обязывающего представлять достоверные сведения о доходах, об имуществе и обязательствах имущественного характера к дисциплинарной ответственности привлечены более 70 виновных должностных лиц.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В действиях 17 должностных лиц пресечены факты непринятия установленных законом мер по урегулированию конфликта интересов.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По представлениям прокуратуры республики в сфере противодействия коррупционным правонарушениям в 2018 году к ответственности привлекались и руководители: привлечены 2 лица, замещающих государственные должности Республики Адыгея, а также по постановлениям прокуратуры судами к административной ответственности привлечены 6 руководителей органов государственной власти республики.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>На контроле прокуратуры находится и вопрос реального возмещения ущерба от коррупционных посягательств. В частности, УФССП России по Республике Адыгея в текущем году по удовлетворенному судом иску прокурора приняты меры по принудительному взысканию имущественного ущерба на сумму более 17 млн. рублей с гражданина, похищенных им в рамках исполнения муниципального контракта.</w:t>
      </w:r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завершение мероприятия старший помощник прокурора республики по надзору за исполнением законодательства о противодействии коррупции Евгений Лесных напомнил, что 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о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коррупционных </w:t>
      </w:r>
      <w:proofErr w:type="gramStart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>проявлениях</w:t>
      </w:r>
      <w:proofErr w:type="gramEnd"/>
      <w:r w:rsidRPr="00AF7A99">
        <w:rPr>
          <w:rFonts w:ascii="Verdana" w:eastAsia="Times New Roman" w:hAnsi="Verdana" w:cs="Times New Roman"/>
          <w:color w:val="555555"/>
          <w:sz w:val="18"/>
          <w:szCs w:val="18"/>
        </w:rPr>
        <w:t xml:space="preserve"> жители и гости республики всегда могут сообщить в органы прокуратуры как посредством электронной и почтовой связи, так и на личном приеме.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99"/>
    <w:rsid w:val="00AF7A99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7A99"/>
    <w:rPr>
      <w:color w:val="0000FF"/>
      <w:u w:val="single"/>
    </w:rPr>
  </w:style>
  <w:style w:type="character" w:customStyle="1" w:styleId="newsitemcategory">
    <w:name w:val="newsitem_category"/>
    <w:basedOn w:val="a0"/>
    <w:rsid w:val="00AF7A99"/>
  </w:style>
  <w:style w:type="character" w:customStyle="1" w:styleId="newsitemhits">
    <w:name w:val="newsitem_hits"/>
    <w:basedOn w:val="a0"/>
    <w:rsid w:val="00AF7A99"/>
  </w:style>
  <w:style w:type="character" w:customStyle="1" w:styleId="email">
    <w:name w:val="email"/>
    <w:basedOn w:val="a0"/>
    <w:rsid w:val="00AF7A99"/>
  </w:style>
  <w:style w:type="character" w:customStyle="1" w:styleId="print">
    <w:name w:val="print"/>
    <w:basedOn w:val="a0"/>
    <w:rsid w:val="00AF7A99"/>
  </w:style>
  <w:style w:type="paragraph" w:styleId="a4">
    <w:name w:val="Normal (Web)"/>
    <w:basedOn w:val="a"/>
    <w:uiPriority w:val="99"/>
    <w:semiHidden/>
    <w:unhideWhenUsed/>
    <w:rsid w:val="00AF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7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7A99"/>
    <w:rPr>
      <w:color w:val="0000FF"/>
      <w:u w:val="single"/>
    </w:rPr>
  </w:style>
  <w:style w:type="character" w:customStyle="1" w:styleId="newsitemcategory">
    <w:name w:val="newsitem_category"/>
    <w:basedOn w:val="a0"/>
    <w:rsid w:val="00AF7A99"/>
  </w:style>
  <w:style w:type="character" w:customStyle="1" w:styleId="newsitemhits">
    <w:name w:val="newsitem_hits"/>
    <w:basedOn w:val="a0"/>
    <w:rsid w:val="00AF7A99"/>
  </w:style>
  <w:style w:type="character" w:customStyle="1" w:styleId="email">
    <w:name w:val="email"/>
    <w:basedOn w:val="a0"/>
    <w:rsid w:val="00AF7A99"/>
  </w:style>
  <w:style w:type="character" w:customStyle="1" w:styleId="print">
    <w:name w:val="print"/>
    <w:basedOn w:val="a0"/>
    <w:rsid w:val="00AF7A99"/>
  </w:style>
  <w:style w:type="paragraph" w:styleId="a4">
    <w:name w:val="Normal (Web)"/>
    <w:basedOn w:val="a"/>
    <w:uiPriority w:val="99"/>
    <w:semiHidden/>
    <w:unhideWhenUsed/>
    <w:rsid w:val="00AF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2020-09-15T03:49:00Z</dcterms:created>
  <dcterms:modified xsi:type="dcterms:W3CDTF">2020-09-15T03:49:00Z</dcterms:modified>
</cp:coreProperties>
</file>