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C286A" w14:textId="77777777" w:rsidR="00E05E3C" w:rsidRPr="00E05E3C" w:rsidRDefault="00E05E3C" w:rsidP="00E05E3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E05E3C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E05E3C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"http://prokuratura.krasnogvard.ru/index.php/592-prokuratura-respubliki-v-khode-antikorruptsionnnoj-ekspertizy-normativnykh-pravovykh-aktov-vyyavila-svyshe-800-korruptsiogennykh-faktorov" </w:instrText>
      </w:r>
      <w:r w:rsidRPr="00E05E3C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E05E3C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Прокуратура республики в ходе </w:t>
      </w:r>
      <w:proofErr w:type="spellStart"/>
      <w:r w:rsidRPr="00E05E3C">
        <w:rPr>
          <w:rStyle w:val="a3"/>
          <w:rFonts w:ascii="Tahoma" w:hAnsi="Tahoma" w:cs="Tahoma"/>
          <w:color w:val="222222"/>
          <w:sz w:val="27"/>
          <w:szCs w:val="27"/>
          <w:u w:val="none"/>
        </w:rPr>
        <w:t>антикоррупционнной</w:t>
      </w:r>
      <w:proofErr w:type="spellEnd"/>
      <w:r w:rsidRPr="00E05E3C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экспертизы нормативных правовых актов выявила свыше 800 коррупциогенных факторов</w:t>
      </w:r>
      <w:r w:rsidRPr="00E05E3C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EFB9064" w14:textId="7F6025C5" w:rsidR="00E05E3C" w:rsidRDefault="00E05E3C" w:rsidP="00E05E3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3DF3082" w14:textId="77777777" w:rsidR="00E05E3C" w:rsidRDefault="00E05E3C" w:rsidP="00E05E3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первом полугодии 2018 года в ходе проведения антикоррупционной экспертизы прокуратурой республики выявлены свыше 760 нормативных правовых актов органов государственной власти и местного самоуправления, содержащих более 800 коррупциогенных факторов. В целях их устранения прокурорами внесено свыше 750 актов реагирования, по результатам рассмотрения которых коррупциогенные факторы исключены уже из 671 нормативного правового акта.</w:t>
      </w:r>
      <w:r>
        <w:rPr>
          <w:rFonts w:ascii="Verdana" w:hAnsi="Verdana"/>
          <w:color w:val="555555"/>
          <w:sz w:val="18"/>
          <w:szCs w:val="18"/>
        </w:rPr>
        <w:br/>
        <w:t>Как свидетельствуют результаты надзорной деятельности, наиболее часто в нормативных правовых актах содержатся такие коррупциогенные факторы, как широта дискреционных полномочий, выборочное изменение объема прав, отсутствие или неполнота административных процедур, принятие нормативного правового акта за пределами компетенции.</w:t>
      </w:r>
      <w:r>
        <w:rPr>
          <w:rFonts w:ascii="Verdana" w:hAnsi="Verdana"/>
          <w:color w:val="555555"/>
          <w:sz w:val="18"/>
          <w:szCs w:val="18"/>
        </w:rPr>
        <w:br/>
        <w:t>Проведение экспертизы позволяет существенно снизить возможность коррупционных проявлений при правоприменении.</w:t>
      </w:r>
      <w:r>
        <w:rPr>
          <w:rFonts w:ascii="Verdana" w:hAnsi="Verdana"/>
          <w:color w:val="555555"/>
          <w:sz w:val="18"/>
          <w:szCs w:val="18"/>
        </w:rPr>
        <w:br/>
        <w:t>В соответствии со статьей 5 Федерального закона от 17.07.2009 № 172-ФЗ «Об антикоррупционной экспертизе нормативных правовых актов» право на проведение независимой антикоррупционной экспертизы нормативных правовых актов и их проектов предоставлено также институтам гражданского общества и гражданам.</w:t>
      </w:r>
      <w:r>
        <w:rPr>
          <w:rFonts w:ascii="Verdana" w:hAnsi="Verdana"/>
          <w:color w:val="555555"/>
          <w:sz w:val="18"/>
          <w:szCs w:val="18"/>
        </w:rPr>
        <w:br/>
        <w:t>Законодателем установлено, что в заключении по результатам независимой антикоррупционной экспертизы должны быть указаны выявленные в нормативном правовом акте либо в его проекте коррупциогенные факторы и предложены способы их устранения.</w:t>
      </w:r>
      <w:r>
        <w:rPr>
          <w:rFonts w:ascii="Verdana" w:hAnsi="Verdana"/>
          <w:color w:val="555555"/>
          <w:sz w:val="18"/>
          <w:szCs w:val="18"/>
        </w:rPr>
        <w:br/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  <w:r>
        <w:rPr>
          <w:rFonts w:ascii="Verdana" w:hAnsi="Verdana"/>
          <w:color w:val="555555"/>
          <w:sz w:val="18"/>
          <w:szCs w:val="18"/>
        </w:rPr>
        <w:br/>
        <w:t>Прокуратура Республики Адыгея готова взаимодействовать с общественными организациями и заинтересованными лицами в проведении указанной работы.</w:t>
      </w:r>
      <w:r>
        <w:rPr>
          <w:rFonts w:ascii="Verdana" w:hAnsi="Verdana"/>
          <w:color w:val="555555"/>
          <w:sz w:val="18"/>
          <w:szCs w:val="18"/>
        </w:rPr>
        <w:br/>
        <w:t>Поступившая в прокуратуру республики посредством почтовой связи либо на адрес электронной почты –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proc01adg@mail.ru</w:t>
        </w:r>
      </w:hyperlink>
      <w:r>
        <w:rPr>
          <w:rFonts w:ascii="Verdana" w:hAnsi="Verdana"/>
          <w:color w:val="555555"/>
          <w:sz w:val="18"/>
          <w:szCs w:val="18"/>
        </w:rPr>
        <w:t> информация о наличии в нормативных правовых актах коррупциогенных факторов будет рассмотрена и, при наличии к тому предусмотренных законом оснований, по ней будут приняты меры прокурорского реагирования.</w:t>
      </w:r>
    </w:p>
    <w:p w14:paraId="3F0B0DF7" w14:textId="77777777" w:rsidR="00233BF2" w:rsidRPr="00E05E3C" w:rsidRDefault="00233BF2" w:rsidP="00E05E3C"/>
    <w:sectPr w:rsidR="00233BF2" w:rsidRPr="00E0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091789"/>
    <w:rsid w:val="0011455E"/>
    <w:rsid w:val="00173BA1"/>
    <w:rsid w:val="00231295"/>
    <w:rsid w:val="00233BF2"/>
    <w:rsid w:val="002A7272"/>
    <w:rsid w:val="002E08B0"/>
    <w:rsid w:val="002F5FC3"/>
    <w:rsid w:val="003511CB"/>
    <w:rsid w:val="003569A0"/>
    <w:rsid w:val="003B15BE"/>
    <w:rsid w:val="003C6DA9"/>
    <w:rsid w:val="004F32BA"/>
    <w:rsid w:val="005A26A6"/>
    <w:rsid w:val="00672BAC"/>
    <w:rsid w:val="00682367"/>
    <w:rsid w:val="006A04D6"/>
    <w:rsid w:val="00722839"/>
    <w:rsid w:val="007B4B7D"/>
    <w:rsid w:val="007D1737"/>
    <w:rsid w:val="008D19A4"/>
    <w:rsid w:val="009517EB"/>
    <w:rsid w:val="009714C7"/>
    <w:rsid w:val="00C96CCD"/>
    <w:rsid w:val="00CA5477"/>
    <w:rsid w:val="00E05E3C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01a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28</cp:revision>
  <dcterms:created xsi:type="dcterms:W3CDTF">2020-09-09T19:49:00Z</dcterms:created>
  <dcterms:modified xsi:type="dcterms:W3CDTF">2020-09-09T20:05:00Z</dcterms:modified>
</cp:coreProperties>
</file>