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5161C" w14:textId="77777777" w:rsidR="00753EA3" w:rsidRDefault="00753EA3" w:rsidP="00753EA3">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727272"/>
            <w:sz w:val="27"/>
            <w:szCs w:val="27"/>
          </w:rPr>
          <w:t>Красногвардейским районным судом удовлетворены исковые заявления прокуратуры Красногвардейского района об устранении нарушений законодательства при расходовании средств материнского капитала.</w:t>
        </w:r>
      </w:hyperlink>
    </w:p>
    <w:p w14:paraId="169C5235" w14:textId="77777777" w:rsidR="00753EA3" w:rsidRDefault="00753EA3" w:rsidP="00753EA3">
      <w:pPr>
        <w:pStyle w:val="11"/>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Прокуратурой Красногвардейского района проведена проверка исполнения семейного законодательства, а также требований законодательства о порядке расходования средств материнского капитала.</w:t>
      </w:r>
    </w:p>
    <w:p w14:paraId="060A6704" w14:textId="77777777" w:rsidR="00753EA3" w:rsidRDefault="00753EA3" w:rsidP="00753EA3">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Прокурорской проверкой установлено, что местная жительница получила средства материнского капитала, которые направила на погашение ипотечного кредита, оформленного для приобретения недвижимого имущества, при этом она взял на себя обязательство по оформлению жилого дома в общую собственность на лиц, получивших сертификат. Однако, в установленный срок, после погашения ипотечного кредита данное обязательство не исполнено.</w:t>
      </w:r>
    </w:p>
    <w:p w14:paraId="581EBAED" w14:textId="77777777" w:rsidR="00753EA3" w:rsidRDefault="00753EA3" w:rsidP="00753EA3">
      <w:pPr>
        <w:pStyle w:val="11"/>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Аналогичные нарушения законодательства установлены в действиях еще двух граждан.</w:t>
      </w:r>
    </w:p>
    <w:p w14:paraId="2DF5F1F6" w14:textId="77777777" w:rsidR="00753EA3" w:rsidRDefault="00753EA3" w:rsidP="00753EA3">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защиту прав и законных интересов несовершеннолетних прокурор Красногвардейского района обратился в суд с исковыми заявлениями о понуждении родителей десяти несовершеннолетних детей оформить в общую собственность жилые дома, купленные за счет средств материнского (семейного) капитала. Исковые заявления рассмотрены и удовлетворены.</w:t>
      </w:r>
    </w:p>
    <w:p w14:paraId="4F50385E" w14:textId="77777777" w:rsidR="00753EA3" w:rsidRDefault="00753EA3" w:rsidP="00753EA3">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Исполнение судебных решений находится на контроле прокуратуры района.</w:t>
      </w:r>
    </w:p>
    <w:p w14:paraId="4133E465" w14:textId="77777777" w:rsidR="00CC3A7F" w:rsidRPr="00753EA3" w:rsidRDefault="00CC3A7F" w:rsidP="00753EA3"/>
    <w:sectPr w:rsidR="00CC3A7F" w:rsidRPr="00753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222300"/>
    <w:rsid w:val="002C048C"/>
    <w:rsid w:val="0034571C"/>
    <w:rsid w:val="00631BD6"/>
    <w:rsid w:val="00753EA3"/>
    <w:rsid w:val="007D23E9"/>
    <w:rsid w:val="008C4D9E"/>
    <w:rsid w:val="00C83FE9"/>
    <w:rsid w:val="00CC3A7F"/>
    <w:rsid w:val="00CE76B4"/>
    <w:rsid w:val="00D23D8F"/>
    <w:rsid w:val="00EB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84-krasnogvardejskim-rajonnym-sudom-udovletvoreny-iskovye-zayavleniya-prokuratury-krasnogvardejskogo-rajona-ob-ustranenii-narushenij-zakonodatelstva-pri-raskhodovanii-sredstv-materinskogo-kapit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23</cp:revision>
  <dcterms:created xsi:type="dcterms:W3CDTF">2020-09-07T17:06:00Z</dcterms:created>
  <dcterms:modified xsi:type="dcterms:W3CDTF">2020-09-07T17:15:00Z</dcterms:modified>
</cp:coreProperties>
</file>