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82996" w14:textId="77777777" w:rsidR="00515A82" w:rsidRPr="00515A82" w:rsidRDefault="00515A82" w:rsidP="00515A8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515A82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515A82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"http://kadastr.krasnogvard.ru/index.php/810-v-2019-godu-kadastrovuyu-stoimost-nedvizhimosti-ustanovyat-v-65-regionakh" </w:instrText>
      </w:r>
      <w:r w:rsidRPr="00515A82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515A82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В 2019 году кадастровую стоимость недвижимости установят в 65 регионах</w:t>
      </w:r>
      <w:r w:rsidRPr="00515A82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06A4C2A4" w14:textId="77777777" w:rsidR="00515A82" w:rsidRDefault="00515A82" w:rsidP="00515A8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2019 году 65регионов России приступили к проведению государственной кадастровой оценки согласно 237-ФЗ. В16 субъектах ГКО проводится в отношении всех видов объектов капитального строительства. Федеральная кадастровая палата рассказала, в каких регионах страны проводится ГКО в текущем году и какие объекты недвижимости она затрагивает.</w:t>
      </w:r>
      <w:r>
        <w:rPr>
          <w:rFonts w:ascii="Verdana" w:hAnsi="Verdana"/>
          <w:color w:val="555555"/>
          <w:sz w:val="18"/>
          <w:szCs w:val="18"/>
        </w:rPr>
        <w:br/>
        <w:t xml:space="preserve">В ходе государственной кадастровой оценки (ГКО) устанавливается кадастровая стоимость объектов недвижимости – </w:t>
      </w:r>
      <w:proofErr w:type="spellStart"/>
      <w:r>
        <w:rPr>
          <w:rFonts w:ascii="Verdana" w:hAnsi="Verdana"/>
          <w:color w:val="555555"/>
          <w:sz w:val="18"/>
          <w:szCs w:val="18"/>
        </w:rPr>
        <w:t>основарасчета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налога на недвижимое имущество. Для того чтобы налог рассчитывался справедливо, требуется регулярная актуализация данных о кадастровой стоимости.</w:t>
      </w:r>
      <w:r>
        <w:rPr>
          <w:rFonts w:ascii="Verdana" w:hAnsi="Verdana"/>
          <w:color w:val="555555"/>
          <w:sz w:val="18"/>
          <w:szCs w:val="18"/>
        </w:rPr>
        <w:br/>
        <w:t xml:space="preserve">В 2019 году в 16 регионах ГКО затронет все объекты капитального строительства (то есть все здания, помещения, сооружения, объекты незавершенного строительства, </w:t>
      </w:r>
      <w:proofErr w:type="spellStart"/>
      <w:r>
        <w:rPr>
          <w:rFonts w:ascii="Verdana" w:hAnsi="Verdana"/>
          <w:color w:val="555555"/>
          <w:sz w:val="18"/>
          <w:szCs w:val="18"/>
        </w:rPr>
        <w:t>машино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-места, единые недвижимые комплексы). Это Кабардино-Балкарская </w:t>
      </w:r>
      <w:proofErr w:type="spellStart"/>
      <w:r>
        <w:rPr>
          <w:rFonts w:ascii="Verdana" w:hAnsi="Verdana"/>
          <w:color w:val="555555"/>
          <w:sz w:val="18"/>
          <w:szCs w:val="18"/>
        </w:rPr>
        <w:t>Республика,Республика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Карелия, Республика Саха (Якутия), Алтайский край, Приморский край, Ставропольский край, Хабаровский край, Астраханская область, Брянская область, Мурманская область, Орловская область, Псковская область, Свердловская область, Томская область, Ярославская область, Ханты-Мансийский АО.</w:t>
      </w:r>
      <w:r>
        <w:rPr>
          <w:rFonts w:ascii="Verdana" w:hAnsi="Verdana"/>
          <w:color w:val="555555"/>
          <w:sz w:val="18"/>
          <w:szCs w:val="18"/>
        </w:rPr>
        <w:br/>
        <w:t>В Вологодской, Кировской, Тульской областях и в городе Севастополе будут оцениваться все объекты капитального строительства за исключением единых недвижимых комплексов.</w:t>
      </w:r>
      <w:r>
        <w:rPr>
          <w:rFonts w:ascii="Verdana" w:hAnsi="Verdana"/>
          <w:color w:val="555555"/>
          <w:sz w:val="18"/>
          <w:szCs w:val="18"/>
        </w:rPr>
        <w:br/>
        <w:t>В целом ГКО по разным видам объектов недвижимости проводится в65 регионах страны. Эксперты отмечают, что процесс кадастровой оценки в отношении разных видов недвижимости может быть постепенным.</w:t>
      </w:r>
      <w:r>
        <w:rPr>
          <w:rFonts w:ascii="Verdana" w:hAnsi="Verdana"/>
          <w:color w:val="555555"/>
          <w:sz w:val="18"/>
          <w:szCs w:val="18"/>
        </w:rPr>
        <w:br/>
        <w:t xml:space="preserve">«Например, Удмуртия в 2018 году провела кадастровую оценку помещений и объектов незавершенного строительства, в 2019 году проводит ГКО зданий, сооружений, </w:t>
      </w:r>
      <w:proofErr w:type="spellStart"/>
      <w:r>
        <w:rPr>
          <w:rFonts w:ascii="Verdana" w:hAnsi="Verdana"/>
          <w:color w:val="555555"/>
          <w:sz w:val="18"/>
          <w:szCs w:val="18"/>
        </w:rPr>
        <w:t>машино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-мест, единых недвижимых комплексов, земель сельхозназначения, особо охраняемых территорий, земель водного и лесного фонда. В 2020–2021 годах республика планирует оценить земельные участки промышленного назначения и земли населенных пунктов», –рассказывает </w:t>
      </w:r>
      <w:proofErr w:type="spellStart"/>
      <w:r>
        <w:rPr>
          <w:rFonts w:ascii="Verdana" w:hAnsi="Verdana"/>
          <w:color w:val="555555"/>
          <w:sz w:val="18"/>
          <w:szCs w:val="18"/>
        </w:rPr>
        <w:t>экспертФедеральной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кадастровой палаты Татьяна фон </w:t>
      </w:r>
      <w:proofErr w:type="spellStart"/>
      <w:r>
        <w:rPr>
          <w:rFonts w:ascii="Verdana" w:hAnsi="Verdana"/>
          <w:color w:val="555555"/>
          <w:sz w:val="18"/>
          <w:szCs w:val="18"/>
        </w:rPr>
        <w:t>Адеркас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  <w:r>
        <w:rPr>
          <w:rFonts w:ascii="Verdana" w:hAnsi="Verdana"/>
          <w:color w:val="555555"/>
          <w:sz w:val="18"/>
          <w:szCs w:val="18"/>
        </w:rPr>
        <w:br/>
        <w:t xml:space="preserve">В Орловской области последняя кадастровая оценка объектов капитального строительства (зданий, помещений) была проведена в 2012 году, а земельных участков – в 2014. По данным регионального правительства, количество объектов капитального строительства с тех пор возросло более чем на 60% и на 10% – земельных участков, поставленных на кадастровый учет. </w:t>
      </w:r>
      <w:proofErr w:type="spellStart"/>
      <w:r>
        <w:rPr>
          <w:rFonts w:ascii="Verdana" w:hAnsi="Verdana"/>
          <w:color w:val="555555"/>
          <w:sz w:val="18"/>
          <w:szCs w:val="18"/>
        </w:rPr>
        <w:t>Втекущем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году актуализацией данных о кадастровой стоимости занялось областное бюджетное учреждение. Работы охватили около миллиона различных объектов недвижимости.</w:t>
      </w:r>
      <w:r>
        <w:rPr>
          <w:rFonts w:ascii="Verdana" w:hAnsi="Verdana"/>
          <w:color w:val="555555"/>
          <w:sz w:val="18"/>
          <w:szCs w:val="18"/>
        </w:rPr>
        <w:br/>
        <w:t>Во Владимирской области работы по определению кадастровой стоимости в этом году впервые проводят местные специалисты – специально созданное государственное бюджетное учреждение. Будет уточнена кадастровая стоимость земель сельхозназначения, особо охраняемых объектов и территорий, а также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назначения.</w:t>
      </w:r>
      <w:r>
        <w:rPr>
          <w:rFonts w:ascii="Verdana" w:hAnsi="Verdana"/>
          <w:color w:val="555555"/>
          <w:sz w:val="18"/>
          <w:szCs w:val="18"/>
        </w:rPr>
        <w:br/>
        <w:t xml:space="preserve">В России продолжается переходный период от определения кадастровой стоимости в соответствии </w:t>
      </w:r>
      <w:proofErr w:type="spellStart"/>
      <w:r>
        <w:rPr>
          <w:rFonts w:ascii="Verdana" w:hAnsi="Verdana"/>
          <w:color w:val="555555"/>
          <w:sz w:val="18"/>
          <w:szCs w:val="18"/>
        </w:rPr>
        <w:t>снормами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135-ФЗ к ее определению по нормам 237-ФЗ. При переходе на </w:t>
      </w:r>
      <w:proofErr w:type="spellStart"/>
      <w:r>
        <w:rPr>
          <w:rFonts w:ascii="Verdana" w:hAnsi="Verdana"/>
          <w:color w:val="555555"/>
          <w:sz w:val="18"/>
          <w:szCs w:val="18"/>
        </w:rPr>
        <w:t>новыйпорядок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проведения ГКО кадастровая стоимость определяется исключительно специально созданными в субъекте государственными бюджетными учреждениями.237-ФЗ направлен на совершенствование государственной кадастровой оценки недвижимости и повышение открытости связанных с ней процедур на каждом этапе их проведения. Применение новых норм позволит обеспечить непрерывный мониторинг и анализ рынка недвижимости, своевременную корректировку данных в Едином госреестре недвижимости (ЕГРН), а также внедрение и развитие единых методологических стандартов проведения ГКО.</w:t>
      </w:r>
      <w:r>
        <w:rPr>
          <w:rFonts w:ascii="Verdana" w:hAnsi="Verdana"/>
          <w:color w:val="555555"/>
          <w:sz w:val="18"/>
          <w:szCs w:val="18"/>
        </w:rPr>
        <w:br/>
        <w:t>Стоит отметить, что роль Федеральной кадастровой палаты в процессе определения кадастровой стоимости в рамках нового закона сводится только к предоставлению сведений о ней. К слову, и ранее, по старому закону, Кадастровой палатой никогда не проводилась кадастровая оценка, а при расчете кадастровой стоимости измененных характеристик объекта недвижимости использовалась утвержденная субъектом средняя стоимость одного квадратного метра.</w:t>
      </w:r>
      <w:r>
        <w:rPr>
          <w:rFonts w:ascii="Verdana" w:hAnsi="Verdana"/>
          <w:color w:val="555555"/>
          <w:sz w:val="18"/>
          <w:szCs w:val="18"/>
        </w:rPr>
        <w:br/>
        <w:t xml:space="preserve">При переходе на новые правила исправление ошибок, допущенных при установлении кадастровой стоимости, происходит через обращение в бюджетное </w:t>
      </w:r>
      <w:proofErr w:type="spellStart"/>
      <w:r>
        <w:rPr>
          <w:rFonts w:ascii="Verdana" w:hAnsi="Verdana"/>
          <w:color w:val="555555"/>
          <w:sz w:val="18"/>
          <w:szCs w:val="18"/>
        </w:rPr>
        <w:t>учреждениепо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местоположению объекта недвижимости. Важным нововведением для всех заинтересованных лиц стало появление возможности подать в ГБУ региона замечания в период проведения кадастровой оценки, а для юридических лиц – отмена обязательного досудебного урегулирования споров, связанных с кадастровой </w:t>
      </w:r>
      <w:proofErr w:type="spellStart"/>
      <w:r>
        <w:rPr>
          <w:rFonts w:ascii="Verdana" w:hAnsi="Verdana"/>
          <w:color w:val="555555"/>
          <w:sz w:val="18"/>
          <w:szCs w:val="18"/>
        </w:rPr>
        <w:t>стоимостью.«Еще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один момент, на который стоит обратить внимание не только правообладателям недвижимости, но и исполнителям работ: теперь законом оговорена ответственность бюджетных учреждений за деятельность, связанную с определением кадастровой стоимости», – отмечает Татьяна фон </w:t>
      </w:r>
      <w:proofErr w:type="spellStart"/>
      <w:r>
        <w:rPr>
          <w:rFonts w:ascii="Verdana" w:hAnsi="Verdana"/>
          <w:color w:val="555555"/>
          <w:sz w:val="18"/>
          <w:szCs w:val="18"/>
        </w:rPr>
        <w:t>Адеркас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  <w:r>
        <w:rPr>
          <w:rFonts w:ascii="Verdana" w:hAnsi="Verdana"/>
          <w:color w:val="555555"/>
          <w:sz w:val="18"/>
          <w:szCs w:val="18"/>
        </w:rPr>
        <w:br/>
        <w:t xml:space="preserve">В 2018 году государственная кадастровая оценка недвижимости согласно 237-ФЗ была </w:t>
      </w:r>
      <w:proofErr w:type="spellStart"/>
      <w:r>
        <w:rPr>
          <w:rFonts w:ascii="Verdana" w:hAnsi="Verdana"/>
          <w:color w:val="555555"/>
          <w:sz w:val="18"/>
          <w:szCs w:val="18"/>
        </w:rPr>
        <w:lastRenderedPageBreak/>
        <w:t>завершенав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34регионах. Наибольшее число видов объектов недвижимости тогда было оценено в Московской области, Москве, Санкт-Петербурге, Карачаево-Черкесской Республике.</w:t>
      </w:r>
      <w:r>
        <w:rPr>
          <w:rFonts w:ascii="Verdana" w:hAnsi="Verdana"/>
          <w:color w:val="555555"/>
          <w:sz w:val="18"/>
          <w:szCs w:val="18"/>
        </w:rPr>
        <w:br/>
        <w:t>Напомним, ранее Федеральная кадастровая палата в связи с увеличением количества запросов от граждан по теме кадастровой оценки запустила проект по повышению информирования владельцев недвижимости. Во всех регионах будут подготовлены разъяснения о проведении государственной кадастровой оценки, формировании кадастровой стоимости и порядке ее оспаривания.</w:t>
      </w:r>
    </w:p>
    <w:p w14:paraId="13A0A043" w14:textId="77777777" w:rsidR="00303460" w:rsidRPr="00515A82" w:rsidRDefault="00303460" w:rsidP="00515A82"/>
    <w:sectPr w:rsidR="00303460" w:rsidRPr="0051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432F5"/>
    <w:rsid w:val="000D67C7"/>
    <w:rsid w:val="000F1FED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303460"/>
    <w:rsid w:val="00334B6D"/>
    <w:rsid w:val="003E50FE"/>
    <w:rsid w:val="003F54E5"/>
    <w:rsid w:val="0041059A"/>
    <w:rsid w:val="00437D8E"/>
    <w:rsid w:val="004459AF"/>
    <w:rsid w:val="00451178"/>
    <w:rsid w:val="004F2546"/>
    <w:rsid w:val="00515A82"/>
    <w:rsid w:val="0053225B"/>
    <w:rsid w:val="00553E2D"/>
    <w:rsid w:val="005C577A"/>
    <w:rsid w:val="005D6498"/>
    <w:rsid w:val="005F3C4C"/>
    <w:rsid w:val="0062296C"/>
    <w:rsid w:val="00673697"/>
    <w:rsid w:val="00674F60"/>
    <w:rsid w:val="006A18F1"/>
    <w:rsid w:val="006C2FA1"/>
    <w:rsid w:val="006E5619"/>
    <w:rsid w:val="007040C0"/>
    <w:rsid w:val="00716820"/>
    <w:rsid w:val="00717639"/>
    <w:rsid w:val="00753FC2"/>
    <w:rsid w:val="007A6EC4"/>
    <w:rsid w:val="007E3D0E"/>
    <w:rsid w:val="009836B1"/>
    <w:rsid w:val="00991090"/>
    <w:rsid w:val="009B2336"/>
    <w:rsid w:val="009F51A9"/>
    <w:rsid w:val="00A114CD"/>
    <w:rsid w:val="00A31043"/>
    <w:rsid w:val="00A859A9"/>
    <w:rsid w:val="00B92D06"/>
    <w:rsid w:val="00B95675"/>
    <w:rsid w:val="00BB654D"/>
    <w:rsid w:val="00BD4917"/>
    <w:rsid w:val="00C12F6B"/>
    <w:rsid w:val="00C40D09"/>
    <w:rsid w:val="00C6681D"/>
    <w:rsid w:val="00CA2B17"/>
    <w:rsid w:val="00CE1209"/>
    <w:rsid w:val="00CF3975"/>
    <w:rsid w:val="00D06B6B"/>
    <w:rsid w:val="00D86B46"/>
    <w:rsid w:val="00DC134E"/>
    <w:rsid w:val="00E7148D"/>
    <w:rsid w:val="00E75FB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65</cp:revision>
  <dcterms:created xsi:type="dcterms:W3CDTF">2020-09-22T17:44:00Z</dcterms:created>
  <dcterms:modified xsi:type="dcterms:W3CDTF">2020-09-22T18:19:00Z</dcterms:modified>
</cp:coreProperties>
</file>