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DF" w:rsidRPr="00CE56DF" w:rsidRDefault="00CE56DF" w:rsidP="00CE56D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CE56D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CE56D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"http://kadastr.krasnogvard.ru/index.php/917-v-egrn-soderzhitsya-pochti-62-vsekh-granits-naselennykh-punktov-adygei" </w:instrText>
      </w:r>
      <w:r w:rsidRPr="00CE56D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CE56D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 ЕГРН содержится почти 62% всех границ населенных пунктов Адыгеи</w:t>
      </w:r>
      <w:r w:rsidRPr="00CE56DF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CE56DF" w:rsidRDefault="00CE56DF" w:rsidP="00CE56D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CE56DF" w:rsidRPr="00CE56DF" w:rsidRDefault="00CE56DF" w:rsidP="00CE56D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 xml:space="preserve">В 2019 году Кадастровая палата Республики Адыгея внесла в Единый государственный реестр недвижимости сведения о девяти границах населенных пунктов республики. По состоянию на 1 января 2020 года в </w:t>
      </w:r>
      <w:proofErr w:type="spellStart"/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>госреестре</w:t>
      </w:r>
      <w:proofErr w:type="spellEnd"/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содержатся сведения о 144 границах. Всего в республике 233 </w:t>
      </w:r>
      <w:proofErr w:type="gramStart"/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>населенных</w:t>
      </w:r>
      <w:proofErr w:type="gramEnd"/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пункта. Таким образом, на начало 2020 года ЕГРН содержит сведения почти о 62% границ населенных пунктов республики.</w:t>
      </w:r>
    </w:p>
    <w:p w:rsidR="00CE56DF" w:rsidRPr="00CE56DF" w:rsidRDefault="00CE56DF" w:rsidP="00CE56D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 xml:space="preserve">В минувшем году реестр границ пополнился сведениями о границах поселка </w:t>
      </w:r>
      <w:proofErr w:type="spellStart"/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>Гузерипль</w:t>
      </w:r>
      <w:proofErr w:type="spellEnd"/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 xml:space="preserve">, поселка </w:t>
      </w:r>
      <w:proofErr w:type="spellStart"/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>Меркулаевка</w:t>
      </w:r>
      <w:proofErr w:type="spellEnd"/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 xml:space="preserve">, села </w:t>
      </w:r>
      <w:proofErr w:type="spellStart"/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>Новопрохладное</w:t>
      </w:r>
      <w:proofErr w:type="spellEnd"/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 xml:space="preserve">, поселка </w:t>
      </w:r>
      <w:proofErr w:type="spellStart"/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>Усть-Сахрай</w:t>
      </w:r>
      <w:proofErr w:type="spellEnd"/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 xml:space="preserve">, поселка Никель, села </w:t>
      </w:r>
      <w:proofErr w:type="spellStart"/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>Хамышки</w:t>
      </w:r>
      <w:proofErr w:type="spellEnd"/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 xml:space="preserve">, хутора </w:t>
      </w:r>
      <w:proofErr w:type="spellStart"/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>Хапачев</w:t>
      </w:r>
      <w:proofErr w:type="spellEnd"/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 xml:space="preserve">, хутора Киров аула </w:t>
      </w:r>
      <w:proofErr w:type="spellStart"/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>Хакуринохабль</w:t>
      </w:r>
      <w:proofErr w:type="spellEnd"/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</w:p>
    <w:p w:rsidR="00CE56DF" w:rsidRPr="00CE56DF" w:rsidRDefault="00CE56DF" w:rsidP="00CE56D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>Как отмечают эксперты Кадастровой палаты, поддержание актуальности сведений о границах населенных пунктов помогает сократить число земельных споров между правообладателями и улучшить качество управления территориями и земельными ресурсами региона.</w:t>
      </w:r>
    </w:p>
    <w:p w:rsidR="00CE56DF" w:rsidRPr="00CE56DF" w:rsidRDefault="00CE56DF" w:rsidP="00CE56D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>Согласно действующему законодательству, работы по установлению точных границ инициируют региональные и местные администрации, они же направляют полученные сведения в Кадастровую палату.</w:t>
      </w:r>
    </w:p>
    <w:p w:rsidR="00CE56DF" w:rsidRPr="00CE56DF" w:rsidRDefault="00CE56DF" w:rsidP="00CE56D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>Земельный кодекс РФ уточняет, что под установлением границ следует понимать утверждение или изменение генерального плана населенного пункта, а также утверждение или изменение схемы территориального планирования, отображающей границы сельских населенных пунктов, расположенных за пределами границ поселений.</w:t>
      </w:r>
    </w:p>
    <w:p w:rsidR="00CE56DF" w:rsidRPr="00CE56DF" w:rsidRDefault="00CE56DF" w:rsidP="00CE56D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>Границы населенных пунктов отделяют их земли от земель иных категорий. На землях населенных пунктов разрешено строительство жилых домов, возведение социальных объектов и объектов ЖКХ.</w:t>
      </w:r>
    </w:p>
    <w:p w:rsidR="00CE56DF" w:rsidRPr="00CE56DF" w:rsidRDefault="00CE56DF" w:rsidP="00CE56D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>Важно помнить, что при включении частных земельных участков в границы населенных пунктов, права собственников, равно как и арендаторов, сохраняются за ними в полном объеме, отмечают эксперты ФКП.</w:t>
      </w:r>
    </w:p>
    <w:p w:rsidR="00CE56DF" w:rsidRPr="00CE56DF" w:rsidRDefault="00CE56DF" w:rsidP="00CE56D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E56DF">
        <w:rPr>
          <w:rFonts w:ascii="Verdana" w:eastAsia="Times New Roman" w:hAnsi="Verdana" w:cs="Times New Roman"/>
          <w:color w:val="555555"/>
          <w:sz w:val="18"/>
          <w:szCs w:val="18"/>
        </w:rPr>
        <w:t>В состав земель населенных пунктов могут входить земельные участки, отнесенные к различным территориальным зонам. Такие зоны могут быть жилыми, производственными, общественно-деловыми и рекреационными, зонами инженерных и транспортных инфраструктур и так далее. Границы и градостроительные регламенты для каждой территориальной зоны определяются правилами землепользования и застройки. Земельный кодекс особо оговаривает обязательность исполнения градостроительных регламентов всеми собственниками земельных участков независимо от форм собственности и иных прав на земельные участки.</w:t>
      </w:r>
    </w:p>
    <w:p w:rsidR="00FD6FD1" w:rsidRDefault="00FD6FD1"/>
    <w:sectPr w:rsidR="00FD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DF"/>
    <w:rsid w:val="00CE56DF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56DF"/>
    <w:rPr>
      <w:color w:val="0000FF"/>
      <w:u w:val="single"/>
    </w:rPr>
  </w:style>
  <w:style w:type="character" w:customStyle="1" w:styleId="newsitemhits">
    <w:name w:val="newsitem_hits"/>
    <w:basedOn w:val="a0"/>
    <w:rsid w:val="00CE56DF"/>
  </w:style>
  <w:style w:type="character" w:customStyle="1" w:styleId="email">
    <w:name w:val="email"/>
    <w:basedOn w:val="a0"/>
    <w:rsid w:val="00CE56DF"/>
  </w:style>
  <w:style w:type="character" w:customStyle="1" w:styleId="print">
    <w:name w:val="print"/>
    <w:basedOn w:val="a0"/>
    <w:rsid w:val="00CE56DF"/>
  </w:style>
  <w:style w:type="paragraph" w:styleId="a4">
    <w:name w:val="Normal (Web)"/>
    <w:basedOn w:val="a"/>
    <w:uiPriority w:val="99"/>
    <w:semiHidden/>
    <w:unhideWhenUsed/>
    <w:rsid w:val="00CE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56DF"/>
    <w:rPr>
      <w:color w:val="0000FF"/>
      <w:u w:val="single"/>
    </w:rPr>
  </w:style>
  <w:style w:type="character" w:customStyle="1" w:styleId="newsitemhits">
    <w:name w:val="newsitem_hits"/>
    <w:basedOn w:val="a0"/>
    <w:rsid w:val="00CE56DF"/>
  </w:style>
  <w:style w:type="character" w:customStyle="1" w:styleId="email">
    <w:name w:val="email"/>
    <w:basedOn w:val="a0"/>
    <w:rsid w:val="00CE56DF"/>
  </w:style>
  <w:style w:type="character" w:customStyle="1" w:styleId="print">
    <w:name w:val="print"/>
    <w:basedOn w:val="a0"/>
    <w:rsid w:val="00CE56DF"/>
  </w:style>
  <w:style w:type="paragraph" w:styleId="a4">
    <w:name w:val="Normal (Web)"/>
    <w:basedOn w:val="a"/>
    <w:uiPriority w:val="99"/>
    <w:semiHidden/>
    <w:unhideWhenUsed/>
    <w:rsid w:val="00CE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2020-09-23T03:56:00Z</dcterms:created>
  <dcterms:modified xsi:type="dcterms:W3CDTF">2020-09-23T03:56:00Z</dcterms:modified>
</cp:coreProperties>
</file>