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88E49" w14:textId="77777777" w:rsidR="003B3A31" w:rsidRPr="003B3A31" w:rsidRDefault="003B3A31" w:rsidP="003B3A31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3B3A31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3B3A31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"http://prokuratura.krasnogvard.ru/index.php/171-grazhdanam-rossii-i-inostrantsam-k-svedeniyu-vydvoryaemoe-litso-dolzhno-oplatit-shtraf-ne-pozdnee-sleduyushchego-dnya-posle-dnya-vstupleniya-v-zakonnuyu-silu-sootvetstvuyushchego-sudebnogo-resheniya" </w:instrText>
      </w:r>
      <w:r w:rsidRPr="003B3A31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3B3A31">
        <w:rPr>
          <w:rStyle w:val="a3"/>
          <w:rFonts w:ascii="Tahoma" w:hAnsi="Tahoma" w:cs="Tahoma"/>
          <w:color w:val="222222"/>
          <w:sz w:val="27"/>
          <w:szCs w:val="27"/>
          <w:u w:val="none"/>
        </w:rPr>
        <w:t>Гражданам России и иностранцам к сведению: выдворяемое лицо должно оплатить штраф не позднее следующего дня после дня вступления в законную силу соответствующего судебного решения</w:t>
      </w:r>
      <w:r w:rsidRPr="003B3A31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39461F5A" w14:textId="77777777" w:rsidR="003B3A31" w:rsidRDefault="003B3A31" w:rsidP="003B3A3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Федеральным законом от 28.12.2013 № 383-ФЗ «О внесении изменений в Кодекс Российской Федерации об административных правонарушениях и статью 46 Федерального закона "Об исполнительном производстве» установлено, что административный штраф, назначенный иностранному гражданину одновременно с административным выдворением за пределы РФ,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правонарушении.</w:t>
      </w:r>
      <w:r>
        <w:rPr>
          <w:rFonts w:ascii="Verdana" w:hAnsi="Verdana"/>
          <w:color w:val="555555"/>
          <w:sz w:val="18"/>
          <w:szCs w:val="18"/>
        </w:rPr>
        <w:br/>
        <w:t>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гражданства, которым административный штраф назначен одновременно с административным выдворением за пределы Российской Федерации.</w:t>
      </w:r>
    </w:p>
    <w:p w14:paraId="522D8EE5" w14:textId="77777777" w:rsidR="003B3A31" w:rsidRDefault="003B3A31" w:rsidP="003B3A3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br/>
        <w:t xml:space="preserve">Помощник прокурора района </w:t>
      </w:r>
      <w:proofErr w:type="gramStart"/>
      <w:r>
        <w:rPr>
          <w:rFonts w:ascii="Verdana" w:hAnsi="Verdana"/>
          <w:color w:val="555555"/>
          <w:sz w:val="18"/>
          <w:szCs w:val="18"/>
        </w:rPr>
        <w:t>А.И.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Глухова</w:t>
      </w:r>
    </w:p>
    <w:p w14:paraId="60ED1E0F" w14:textId="77777777" w:rsidR="00A73A45" w:rsidRPr="003B3A31" w:rsidRDefault="00A73A45" w:rsidP="003B3A31"/>
    <w:sectPr w:rsidR="00A73A45" w:rsidRPr="003B3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45"/>
    <w:rsid w:val="00346DF2"/>
    <w:rsid w:val="00385DAF"/>
    <w:rsid w:val="003B3A31"/>
    <w:rsid w:val="005729FE"/>
    <w:rsid w:val="005F4904"/>
    <w:rsid w:val="00901238"/>
    <w:rsid w:val="009B142E"/>
    <w:rsid w:val="00A2384A"/>
    <w:rsid w:val="00A73A45"/>
    <w:rsid w:val="00C3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530D8-7007-4C32-B41D-DE0DE578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2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9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729FE"/>
    <w:rPr>
      <w:color w:val="0000FF"/>
      <w:u w:val="single"/>
    </w:rPr>
  </w:style>
  <w:style w:type="character" w:customStyle="1" w:styleId="newsitemcategory">
    <w:name w:val="newsitem_category"/>
    <w:basedOn w:val="a0"/>
    <w:rsid w:val="005729FE"/>
  </w:style>
  <w:style w:type="character" w:customStyle="1" w:styleId="newsitemhits">
    <w:name w:val="newsitem_hits"/>
    <w:basedOn w:val="a0"/>
    <w:rsid w:val="005729FE"/>
  </w:style>
  <w:style w:type="character" w:customStyle="1" w:styleId="email">
    <w:name w:val="email"/>
    <w:basedOn w:val="a0"/>
    <w:rsid w:val="005729FE"/>
  </w:style>
  <w:style w:type="character" w:customStyle="1" w:styleId="print">
    <w:name w:val="print"/>
    <w:basedOn w:val="a0"/>
    <w:rsid w:val="005729FE"/>
  </w:style>
  <w:style w:type="paragraph" w:styleId="a4">
    <w:name w:val="Normal (Web)"/>
    <w:basedOn w:val="a"/>
    <w:uiPriority w:val="99"/>
    <w:semiHidden/>
    <w:unhideWhenUsed/>
    <w:rsid w:val="00572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19</cp:revision>
  <dcterms:created xsi:type="dcterms:W3CDTF">2020-09-15T19:58:00Z</dcterms:created>
  <dcterms:modified xsi:type="dcterms:W3CDTF">2020-09-15T20:04:00Z</dcterms:modified>
</cp:coreProperties>
</file>