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C130B" w14:textId="77777777" w:rsidR="00BA5780" w:rsidRPr="00BA5780" w:rsidRDefault="00BA5780" w:rsidP="00BA578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BA5780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Срок действия выписки из ЕГРН</w:t>
        </w:r>
      </w:hyperlink>
    </w:p>
    <w:p w14:paraId="60497665" w14:textId="77777777" w:rsidR="00BA5780" w:rsidRDefault="00BA5780" w:rsidP="00BA578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Федеральным законом "О государственной регистрации недвижимости" сведения, содержащиеся в Едином государственном реестре недвижимости (ЕГРН) и предоставленные на основании запроса о предоставлении сведений, независимо от способа их предоставления являются актуальными (действительными) на момент выдачи органом регистрации прав или многофункциональным центром сведений, содержащихся в ЕГРН.</w:t>
      </w:r>
      <w:r>
        <w:rPr>
          <w:rFonts w:ascii="Verdana" w:hAnsi="Verdana"/>
          <w:color w:val="555555"/>
          <w:sz w:val="18"/>
          <w:szCs w:val="18"/>
        </w:rPr>
        <w:br/>
        <w:t>Это важное уточнение, поскольку уже в день выдачи документа сведения, содержащиеся в реестре, могут измениться, и, соответственно, лицо, запрашивающее сведения, должно понимать, что за длительное время сведения могут не сохранить актуальность.</w:t>
      </w:r>
      <w:r>
        <w:rPr>
          <w:rFonts w:ascii="Verdana" w:hAnsi="Verdana"/>
          <w:color w:val="555555"/>
          <w:sz w:val="18"/>
          <w:szCs w:val="18"/>
        </w:rPr>
        <w:br/>
        <w:t>Срок действия выписок из ЕГРН не установлен действующим законодательством. Исходя из этого, необходимо учитывать, что выписка содержит актуальную информацию о данных ЕГРН на дату выдачи, в связи с чем она может быть использована в разумные сроки.</w:t>
      </w:r>
      <w:r>
        <w:rPr>
          <w:rFonts w:ascii="Verdana" w:hAnsi="Verdana"/>
          <w:color w:val="555555"/>
          <w:sz w:val="18"/>
          <w:szCs w:val="18"/>
        </w:rPr>
        <w:br/>
        <w:t>Обычно срок не превышает 30 дней с момента получения выписки, но повторимся, нормативно-правовыми актами он не регламентирован. Чем свежее выписка, тем выше вероятность, что отраженные в ней сведения соответствуют истине.</w:t>
      </w:r>
      <w:r>
        <w:rPr>
          <w:rFonts w:ascii="Verdana" w:hAnsi="Verdana"/>
          <w:color w:val="555555"/>
          <w:sz w:val="18"/>
          <w:szCs w:val="18"/>
        </w:rPr>
        <w:br/>
        <w:t>Росреестром разработан и запущен сервис «Личный кабинет правообладателя», который позволяет в оперативной форме запрашивать и получать сведения, с помощью сервиса на официальном сайте Росреестра, можно получить выписку непосредственно перед совершением сделки. Документ, подписанный электронной подписью эквивалентен подписанному собственноручно.</w:t>
      </w:r>
    </w:p>
    <w:p w14:paraId="13A0A043" w14:textId="77777777" w:rsidR="00303460" w:rsidRPr="00BA5780" w:rsidRDefault="00303460" w:rsidP="00BA5780"/>
    <w:sectPr w:rsidR="00303460" w:rsidRPr="00BA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0758"/>
    <w:rsid w:val="00DC134E"/>
    <w:rsid w:val="00DE3569"/>
    <w:rsid w:val="00E17C13"/>
    <w:rsid w:val="00E7148D"/>
    <w:rsid w:val="00E75FBD"/>
    <w:rsid w:val="00E8098C"/>
    <w:rsid w:val="00EB092D"/>
    <w:rsid w:val="00EF5DDD"/>
    <w:rsid w:val="00F052EB"/>
    <w:rsid w:val="00F774BF"/>
    <w:rsid w:val="00F9424E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54-35353535353535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120</cp:revision>
  <dcterms:created xsi:type="dcterms:W3CDTF">2020-09-22T17:44:00Z</dcterms:created>
  <dcterms:modified xsi:type="dcterms:W3CDTF">2020-09-22T18:49:00Z</dcterms:modified>
</cp:coreProperties>
</file>