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C6E27" w14:textId="77777777" w:rsidR="00C12F6B" w:rsidRPr="00C12F6B" w:rsidRDefault="00C12F6B" w:rsidP="00C12F6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12F6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12F6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"http://kadastr.krasnogvard.ru/index.php/823-zhiteli-adygei-poluchili-svyshe-150-konsultatsij-v-kadastrovoj-palate" </w:instrText>
      </w:r>
      <w:r w:rsidRPr="00C12F6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12F6B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Жители Адыгеи получили свыше 150 консультаций в Кадастровой палате</w:t>
      </w:r>
      <w:r w:rsidRPr="00C12F6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2B77409" w14:textId="77777777" w:rsidR="00C12F6B" w:rsidRDefault="00C12F6B" w:rsidP="00C12F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Получить консультацию квалифицированного специалиста можно в Кадастровой палате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Адыгеи успешно оказывает населению консультационные услуги, в том числе связанные с подготовкой проектов договоров в простой письменной форме. За 8 месяцев текущего года граждане получили свыше 150 консультаций в сфере оборота объектов недвижимости, подготовили около 60 договоров купли-продажи, аренды и других.</w:t>
      </w:r>
      <w:r>
        <w:rPr>
          <w:rFonts w:ascii="Verdana" w:hAnsi="Verdana"/>
          <w:color w:val="555555"/>
          <w:sz w:val="18"/>
          <w:szCs w:val="18"/>
        </w:rPr>
        <w:br/>
        <w:t>Консультационные услуги Кадастровой палаты позволяют жителям республики получить информацию, необходимую для совершения сделок с недвижимостью, подготовить пакет документов и составить договор, получить ответы на все возникающие вопросы.</w:t>
      </w:r>
      <w:r>
        <w:rPr>
          <w:rFonts w:ascii="Verdana" w:hAnsi="Verdana"/>
          <w:color w:val="555555"/>
          <w:sz w:val="18"/>
          <w:szCs w:val="18"/>
        </w:rPr>
        <w:br/>
        <w:t>«Любая операция с недвижимостью в той или иной степени — это риск. Чтобы не попасть в ситуацию, связанную с обманом или мошенничеством при приобретении недвижимости, Кадастровая палата предлагает жителям республики помочь качественно подготовить документы для имущественной сделки», – говорит замдиректора Кадастровой палаты Ирина Никитина</w:t>
      </w:r>
      <w:r>
        <w:rPr>
          <w:rFonts w:ascii="Verdana" w:hAnsi="Verdana"/>
          <w:color w:val="555555"/>
          <w:sz w:val="18"/>
          <w:szCs w:val="18"/>
        </w:rPr>
        <w:br/>
        <w:t>Наши специалисты помогут составить договора на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</w:t>
      </w:r>
      <w:r>
        <w:rPr>
          <w:rFonts w:ascii="Verdana" w:hAnsi="Verdana"/>
          <w:color w:val="555555"/>
          <w:sz w:val="18"/>
          <w:szCs w:val="18"/>
        </w:rPr>
        <w:br/>
        <w:t>Отдельно отметим, что в Кадастровой палате консультационные услуги оказывают квалифицированные специалисты, которые дают подробные ответы на интересующие заявителя вопросы со ссылками на нормы действующего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Чтобы воспользоваться консультацией по вопросам, касающимся операций с недвижимостью, можно обратиться в любой офис Кадастровой палаты на территории республики.</w:t>
      </w:r>
      <w:r>
        <w:rPr>
          <w:rFonts w:ascii="Verdana" w:hAnsi="Verdana"/>
          <w:color w:val="555555"/>
          <w:sz w:val="18"/>
          <w:szCs w:val="18"/>
        </w:rPr>
        <w:br/>
        <w:t>Получить подробную информацию о порядке получения консультационных услуг, оказываемых Кадастровой палатой по Республике Адыгея, можно по телефонам:</w:t>
      </w:r>
      <w:r>
        <w:rPr>
          <w:rFonts w:ascii="Verdana" w:hAnsi="Verdana"/>
          <w:color w:val="555555"/>
          <w:sz w:val="18"/>
          <w:szCs w:val="18"/>
        </w:rPr>
        <w:br/>
        <w:t>8(8772)59-30-46(2235) г. Майкоп, ул. Юннатов 9Д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  <w:r>
        <w:rPr>
          <w:rFonts w:ascii="Verdana" w:hAnsi="Verdana"/>
          <w:color w:val="555555"/>
          <w:sz w:val="18"/>
          <w:szCs w:val="18"/>
        </w:rPr>
        <w:br/>
        <w:t>8(8772)59-30-46(4082) г. Майкоп ул. Жуковского, 54</w:t>
      </w:r>
      <w:r>
        <w:rPr>
          <w:rFonts w:ascii="Verdana" w:hAnsi="Verdana"/>
          <w:color w:val="555555"/>
          <w:sz w:val="18"/>
          <w:szCs w:val="18"/>
        </w:rPr>
        <w:br/>
        <w:t xml:space="preserve">89086795280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  <w:r>
        <w:rPr>
          <w:rFonts w:ascii="Verdana" w:hAnsi="Verdana"/>
          <w:color w:val="555555"/>
          <w:sz w:val="18"/>
          <w:szCs w:val="18"/>
        </w:rPr>
        <w:br/>
        <w:t>8(8772)59-30-46(4092) Адыгейск ул. Советская, 2</w:t>
      </w:r>
    </w:p>
    <w:p w14:paraId="13A0A043" w14:textId="77777777" w:rsidR="00303460" w:rsidRPr="00C12F6B" w:rsidRDefault="00303460" w:rsidP="00C12F6B"/>
    <w:sectPr w:rsidR="00303460" w:rsidRPr="00C1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2020-09-22T17:44:00Z</dcterms:created>
  <dcterms:modified xsi:type="dcterms:W3CDTF">2020-09-22T18:13:00Z</dcterms:modified>
</cp:coreProperties>
</file>