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FF81" w14:textId="77777777" w:rsidR="00682367" w:rsidRPr="00682367" w:rsidRDefault="00682367" w:rsidP="0068236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8236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8236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"http://prokuratura.krasnogvard.ru/index.php/595-podvedeny-itogi-raboty-organov-prokuratury-respubliki-adygeya-za-pervoe-polugodie-2018-goda" </w:instrText>
      </w:r>
      <w:r w:rsidRPr="0068236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82367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Подведены итоги работы органов прокуратуры Республики Адыгея за первое полугодие 2018 года</w:t>
      </w:r>
      <w:r w:rsidRPr="0068236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EF1B905" w14:textId="6766A2EA" w:rsidR="00682367" w:rsidRDefault="00682367" w:rsidP="0068236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A53C91D" w14:textId="77777777" w:rsidR="00682367" w:rsidRDefault="00682367" w:rsidP="006823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Состоялось заседание коллегии прокуратуры Республики Адыгея, посвященное подведению итогов работы органов прокуратуры республики в первом полугодии 2018 года.</w:t>
      </w:r>
      <w:r>
        <w:rPr>
          <w:rFonts w:ascii="Verdana" w:hAnsi="Verdana"/>
          <w:color w:val="555555"/>
          <w:sz w:val="18"/>
          <w:szCs w:val="18"/>
        </w:rPr>
        <w:br/>
        <w:t>В мероприятии приняли участие советник Генерального прокурора Российской Федерации Галина Токарева, работники аппарата прокуратуры республики, территориальные прокуроры.</w:t>
      </w:r>
      <w:r>
        <w:rPr>
          <w:rFonts w:ascii="Verdana" w:hAnsi="Verdana"/>
          <w:color w:val="555555"/>
          <w:sz w:val="18"/>
          <w:szCs w:val="18"/>
        </w:rPr>
        <w:br/>
        <w:t xml:space="preserve">Открыл и провел мероприятие прокурор Республики Адыгея Марк </w:t>
      </w:r>
      <w:proofErr w:type="spellStart"/>
      <w:r>
        <w:rPr>
          <w:rFonts w:ascii="Verdana" w:hAnsi="Verdana"/>
          <w:color w:val="555555"/>
          <w:sz w:val="18"/>
          <w:szCs w:val="18"/>
        </w:rPr>
        <w:t>Большедворский</w:t>
      </w:r>
      <w:proofErr w:type="spellEnd"/>
      <w:r>
        <w:rPr>
          <w:rFonts w:ascii="Verdana" w:hAnsi="Verdana"/>
          <w:color w:val="555555"/>
          <w:sz w:val="18"/>
          <w:szCs w:val="18"/>
        </w:rPr>
        <w:t>. В своем докладе он отметил, что в истекшем полугодии работа органов прокуратуры республики строилась с учетом складывающейся социально-экономической ситуации и приоритетов, определенных руководством страны и Генеральным прокурором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На постоянном контроле - соблюдение социальных прав, устранение нарушений трудового, природоохранного, бюджетного, антикоррупционного законодательства, эффективная защита прав предпринимателей.</w:t>
      </w:r>
      <w:r>
        <w:rPr>
          <w:rFonts w:ascii="Verdana" w:hAnsi="Verdana"/>
          <w:color w:val="555555"/>
          <w:sz w:val="18"/>
          <w:szCs w:val="18"/>
        </w:rPr>
        <w:br/>
        <w:t>Прокурорами выявлено и устранено свыше восьми тысяч нарушений закона.</w:t>
      </w:r>
      <w:r>
        <w:rPr>
          <w:rFonts w:ascii="Verdana" w:hAnsi="Verdana"/>
          <w:color w:val="555555"/>
          <w:sz w:val="18"/>
          <w:szCs w:val="18"/>
        </w:rPr>
        <w:br/>
        <w:t xml:space="preserve">Продолжены надзорные мероприятия в сфере соблюдения трудовых прав граждан, в том числе на оплату труда. Восстановлены права 188 работников на 13 предприятиях и организациях, выплачена задолженность в размере 4,3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рублей.</w:t>
      </w:r>
      <w:r>
        <w:rPr>
          <w:rFonts w:ascii="Verdana" w:hAnsi="Verdana"/>
          <w:color w:val="555555"/>
          <w:sz w:val="18"/>
          <w:szCs w:val="18"/>
        </w:rPr>
        <w:br/>
        <w:t>Уделено особое внимание вопросам обеспечения безопасности граждан в местах массового скопления граждан. Приняты меры к устранению нарушений закона на 221 объекте. Это торговые комплексы, имеющие развлекательные центры, досуговые детские организации, объекты культуры и спорта и иные места, в том числе 12 объектов социального назначения с круглосуточным пребыванием.</w:t>
      </w:r>
      <w:r>
        <w:rPr>
          <w:rFonts w:ascii="Verdana" w:hAnsi="Verdana"/>
          <w:color w:val="555555"/>
          <w:sz w:val="18"/>
          <w:szCs w:val="18"/>
        </w:rPr>
        <w:br/>
        <w:t xml:space="preserve">Продолжается работа по защите прав субъектов предпринимательской деятельности. Приняты меры в части, касающейся своевременной оплаты заказчиками обязательств по исполненным государственным и муниципальным контрактам. По итогам рассмотрения представлений выплачена задолженность в размере 18,9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рублей 26 контрагентам.</w:t>
      </w:r>
      <w:r>
        <w:rPr>
          <w:rFonts w:ascii="Verdana" w:hAnsi="Verdana"/>
          <w:color w:val="555555"/>
          <w:sz w:val="18"/>
          <w:szCs w:val="18"/>
        </w:rPr>
        <w:br/>
        <w:t>Прокурорами уделено внимание природоохранной сфере, в том числе вопросам обращения отходов производства и потребления. По принятым мерам реагирования органами власти республики ликвидировано 13 бесхозяйных скотомогильников, которые не соответствовали установленным требованиям. Приняты меры к ликвидации и рекультивации 9 объектов размещения отходов, не получивших соответствующие лицензии. В 30 случаях по мерам прокурорского реагирования ликвидированы стихийные свалки.</w:t>
      </w:r>
      <w:r>
        <w:rPr>
          <w:rFonts w:ascii="Verdana" w:hAnsi="Verdana"/>
          <w:color w:val="555555"/>
          <w:sz w:val="18"/>
          <w:szCs w:val="18"/>
        </w:rPr>
        <w:br/>
        <w:t>Скоординированные действия правоохранительных органов и принимаемые меры профилактики позволили сохранить контроль над криминогенной обстановкой в Республике Адыгея и добиться снижения на 14,8% уровня регистрируемой преступности (зарегистрировано 1 900 преступлений, что на 329 преступлений меньше, чем в 1 полугодии 2017 года (2 229). Удалось добиться увеличения раскрываемости преступлений, которая составила 76,6% (1 пол. 2017 г. - 72,8%). Раскрыты все факты убийств, умышленного причинения тяжкого вреда здоровью, повлекших по неосторожности смерть потерпевшего, изнасилований, насильственных действий сексуального характера; наметилась динамика улучшения в раскрытии и других отдельных видов преступлений.</w:t>
      </w:r>
      <w:r>
        <w:rPr>
          <w:rFonts w:ascii="Verdana" w:hAnsi="Verdana"/>
          <w:color w:val="555555"/>
          <w:sz w:val="18"/>
          <w:szCs w:val="18"/>
        </w:rPr>
        <w:br/>
        <w:t>Заслушав и обсудив доклады выступающих, советник Генерального прокурора Российской Федерации Галина Токарева подвела итоги мероприятия и отметила необходимость обеспечения эффективного надзора за соблюдением прав граждан на полную и своевременную оплату труда, исполнением закона в жилищно-коммунальной сфере, в том числе при переселении граждан из ветхого и аварийного жилья, соблюдением прав участников долевого строительства, а также жилищных прав детей-сирот.</w:t>
      </w:r>
      <w:r>
        <w:rPr>
          <w:rFonts w:ascii="Verdana" w:hAnsi="Verdana"/>
          <w:color w:val="555555"/>
          <w:sz w:val="18"/>
          <w:szCs w:val="18"/>
        </w:rPr>
        <w:br/>
        <w:t>По итогам работы коллегии определены приоритетные задачи надзорного ведомства на текущее полугодие, в том числе по борьбе с преступностью и коррупцией, защите социальных прав граждан, законных интересов субъектов предпринимательской деятельности, соблюдению прав детей, пенсионеров и других слабо защищенных категорий граждан.</w:t>
      </w:r>
    </w:p>
    <w:p w14:paraId="3F0B0DF7" w14:textId="77777777" w:rsidR="00233BF2" w:rsidRPr="00682367" w:rsidRDefault="00233BF2" w:rsidP="00682367"/>
    <w:sectPr w:rsidR="00233BF2" w:rsidRPr="0068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1295"/>
    <w:rsid w:val="00233BF2"/>
    <w:rsid w:val="002A7272"/>
    <w:rsid w:val="002F5FC3"/>
    <w:rsid w:val="003511CB"/>
    <w:rsid w:val="003569A0"/>
    <w:rsid w:val="003B15BE"/>
    <w:rsid w:val="003C6DA9"/>
    <w:rsid w:val="004F32BA"/>
    <w:rsid w:val="005A26A6"/>
    <w:rsid w:val="00672BAC"/>
    <w:rsid w:val="00682367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2020-09-09T19:49:00Z</dcterms:created>
  <dcterms:modified xsi:type="dcterms:W3CDTF">2020-09-09T20:04:00Z</dcterms:modified>
</cp:coreProperties>
</file>