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CFD78" w14:textId="77777777" w:rsidR="00063712" w:rsidRPr="00063712" w:rsidRDefault="00063712" w:rsidP="0006371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063712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Особая защита недвижимости: запрет сделок с недвижимостью без личного участия собственника</w:t>
        </w:r>
      </w:hyperlink>
    </w:p>
    <w:p w14:paraId="384D0633" w14:textId="77777777" w:rsidR="00063712" w:rsidRDefault="00063712" w:rsidP="0006371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напоминает жителям республики, что любой собственник недвижимости может запретить распоряжаться ею без своего личного участия.</w:t>
      </w:r>
      <w:r>
        <w:rPr>
          <w:rFonts w:ascii="Verdana" w:hAnsi="Verdana"/>
          <w:color w:val="555555"/>
          <w:sz w:val="18"/>
          <w:szCs w:val="18"/>
        </w:rPr>
        <w:br/>
        <w:t>Согласно Федеральному закону № 218-ФЗ «О государственной регистрации недвижимости», любой собственник может наложить запрет на совершение регистрационных действий с объектом недвижимости без своего личного участия.</w:t>
      </w:r>
      <w:r>
        <w:rPr>
          <w:rFonts w:ascii="Verdana" w:hAnsi="Verdana"/>
          <w:color w:val="555555"/>
          <w:sz w:val="18"/>
          <w:szCs w:val="18"/>
        </w:rPr>
        <w:br/>
        <w:t>Для внесения соответствующей записи в сведения Единого государственного реестра недвижимости (ЕГРН) собственнику необходимо подать заявление о невозможности государственной регистрации перехода, прекращения, ограничения права и обременения объекта недвижимости без его личного участия. Для этого можно обратиться в МФЦ с паспортом или воспользоваться «Личным кабинетом правообладателя» на официальном сайте Росреестра. Госпошлина за оформление заявления в данном случае не предусмотрена.</w:t>
      </w:r>
      <w:r>
        <w:rPr>
          <w:rFonts w:ascii="Verdana" w:hAnsi="Verdana"/>
          <w:color w:val="555555"/>
          <w:sz w:val="18"/>
          <w:szCs w:val="18"/>
        </w:rPr>
        <w:br/>
        <w:t>В срок не более 5 рабочих дней со дня приема заявления соответствующая запись вносится в ЕГРН. Наличие данной записи является основанием для возврата без рассмотрения заявления, предоставленного на государственную регистрацию другим лицом.</w:t>
      </w:r>
      <w:r>
        <w:rPr>
          <w:rFonts w:ascii="Verdana" w:hAnsi="Verdana"/>
          <w:color w:val="555555"/>
          <w:sz w:val="18"/>
          <w:szCs w:val="18"/>
        </w:rPr>
        <w:br/>
        <w:t>Запись в ЕГРН о невозможности государственной регистрации перехода, прекращения, ограничения права и обременения объекта недвижимости без его личного участия может быть аннулирована следующими способами:</w:t>
      </w:r>
      <w:r>
        <w:rPr>
          <w:rFonts w:ascii="Verdana" w:hAnsi="Verdana"/>
          <w:color w:val="555555"/>
          <w:sz w:val="18"/>
          <w:szCs w:val="18"/>
        </w:rPr>
        <w:br/>
        <w:t>- по решению государственного регистратора прав (без заявления собственника, его законного представителя) одновременно с осуществляемой при его личном участии государственной регистрацией перехода, прекращения права собственности указанного собственника;</w:t>
      </w:r>
      <w:r>
        <w:rPr>
          <w:rFonts w:ascii="Verdana" w:hAnsi="Verdana"/>
          <w:color w:val="555555"/>
          <w:sz w:val="18"/>
          <w:szCs w:val="18"/>
        </w:rPr>
        <w:br/>
        <w:t>- по заявлению собственника (его законного представителя) об отзыве ранее представленного заявления о невозможности регистрации;</w:t>
      </w:r>
      <w:r>
        <w:rPr>
          <w:rFonts w:ascii="Verdana" w:hAnsi="Verdana"/>
          <w:color w:val="555555"/>
          <w:sz w:val="18"/>
          <w:szCs w:val="18"/>
        </w:rPr>
        <w:br/>
        <w:t>- на основании вступившего в силу судебного акта.</w:t>
      </w:r>
    </w:p>
    <w:p w14:paraId="13A0A043" w14:textId="77777777" w:rsidR="00303460" w:rsidRPr="00063712" w:rsidRDefault="00303460" w:rsidP="00063712"/>
    <w:sectPr w:rsidR="00303460" w:rsidRPr="0006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09-osobaya-zashchita-nedvizhimosti-zapret-sdelok-s-nedvizhimostyu-bez-lichnogo-uchastiya-sobstven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66</cp:revision>
  <dcterms:created xsi:type="dcterms:W3CDTF">2020-09-22T17:44:00Z</dcterms:created>
  <dcterms:modified xsi:type="dcterms:W3CDTF">2020-09-22T18:20:00Z</dcterms:modified>
</cp:coreProperties>
</file>