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7C9DF" w14:textId="77777777" w:rsidR="00334B6D" w:rsidRPr="00334B6D" w:rsidRDefault="00334B6D" w:rsidP="00334B6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334B6D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В 2019 ГОДУ НА ТЕРРИТОРИИ РЕСПУБЛИКИ АДЫГЕЯ ОБСЛЕДОВАНО 28 ПУНКТОВ ГОСУДАРСТВЕННОЙ ГЕОДЕЗИЧЕСКОЙ СЕТИ</w:t>
        </w:r>
      </w:hyperlink>
    </w:p>
    <w:p w14:paraId="5F0F1BBD" w14:textId="77777777" w:rsidR="00334B6D" w:rsidRDefault="00334B6D" w:rsidP="00334B6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(далее Управление) осуществляет функции государственного геодезического надзора в области геодезической и картографической деятельности на территории Республики Адыгея, в том числе ведет учет геодезических пунктов.</w:t>
      </w:r>
      <w:r>
        <w:rPr>
          <w:rFonts w:ascii="Verdana" w:hAnsi="Verdana"/>
          <w:color w:val="555555"/>
          <w:sz w:val="18"/>
          <w:szCs w:val="18"/>
        </w:rPr>
        <w:br/>
        <w:t>Государственная геодезическая сеть представляет собой совокупность геодезических пунктов, расположенных равномерно по всей территории и закрепленных на местности специальными центрами, обеспечивающими их сохранность и устойчивость в плане и по высоте в течение длительного времени.</w:t>
      </w:r>
      <w:r>
        <w:rPr>
          <w:rFonts w:ascii="Verdana" w:hAnsi="Verdana"/>
          <w:color w:val="555555"/>
          <w:sz w:val="18"/>
          <w:szCs w:val="18"/>
        </w:rPr>
        <w:br/>
        <w:t>Сотрудниками Управления в 2019 году обследовано 28 пунктов государственной геодезической сети (далее – пункт ГГС) на территории Республики Адыгея. На сохранившиеся пункты были сделаны фотографии их внешнего вида, позволяющие определить их сохранность и местоположение относительно ориентиров.</w:t>
      </w:r>
      <w:r>
        <w:rPr>
          <w:rFonts w:ascii="Verdana" w:hAnsi="Verdana"/>
          <w:color w:val="555555"/>
          <w:sz w:val="18"/>
          <w:szCs w:val="18"/>
        </w:rPr>
        <w:br/>
        <w:t>Также Управление информирует о том, что с 01.01.2017 вступили в силу "Правила установления охранных зон пунктов государственной геодезической сети", содержащие перечень ограничений, запретов и обязанностей собственников объектов недвижимости, на которых расположены пункты ГГС.</w:t>
      </w:r>
      <w:r>
        <w:rPr>
          <w:rFonts w:ascii="Verdana" w:hAnsi="Verdana"/>
          <w:color w:val="555555"/>
          <w:sz w:val="18"/>
          <w:szCs w:val="18"/>
        </w:rPr>
        <w:br/>
        <w:t>Управлением внесено в ЕГРН сведений об охранных зонах на 249 пунктов ГГС.</w:t>
      </w:r>
      <w:r>
        <w:rPr>
          <w:rFonts w:ascii="Verdana" w:hAnsi="Verdana"/>
          <w:color w:val="555555"/>
          <w:sz w:val="18"/>
          <w:szCs w:val="18"/>
        </w:rPr>
        <w:br/>
        <w:t>В пределах границ охранных зон пунктов ГГС запрещается без письменного согласования с территориальным органами Росреестра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ним, а именно:</w:t>
      </w:r>
      <w:r>
        <w:rPr>
          <w:rFonts w:ascii="Verdana" w:hAnsi="Verdana"/>
          <w:color w:val="555555"/>
          <w:sz w:val="18"/>
          <w:szCs w:val="18"/>
        </w:rPr>
        <w:br/>
        <w:t>а) убирать, перемещать, засыпать или повреждать составные части пунктов;</w:t>
      </w:r>
      <w:r>
        <w:rPr>
          <w:rFonts w:ascii="Verdana" w:hAnsi="Verdana"/>
          <w:color w:val="555555"/>
          <w:sz w:val="18"/>
          <w:szCs w:val="18"/>
        </w:rPr>
        <w:br/>
        <w:t>б) проводить работы, размещать объекты и предметы, возводить сооружения и конструкции, которые могут препятствовать доступу к пунктам без создания необходимых для такого доступа проходов и подъездов;</w:t>
      </w:r>
      <w:r>
        <w:rPr>
          <w:rFonts w:ascii="Verdana" w:hAnsi="Verdana"/>
          <w:color w:val="555555"/>
          <w:sz w:val="18"/>
          <w:szCs w:val="18"/>
        </w:rPr>
        <w:br/>
        <w:t>в) осуществлять горные, взрывные, строительные, земляные (мелиоративные) и иные работы, которые могут привести к повреждению или уничтожению пунктов;</w:t>
      </w:r>
      <w:r>
        <w:rPr>
          <w:rFonts w:ascii="Verdana" w:hAnsi="Verdana"/>
          <w:color w:val="555555"/>
          <w:sz w:val="18"/>
          <w:szCs w:val="18"/>
        </w:rPr>
        <w:br/>
        <w:t>г) проводить работы, не обеспечивающие сохранность пунктов.</w:t>
      </w:r>
      <w:r>
        <w:rPr>
          <w:rFonts w:ascii="Verdana" w:hAnsi="Verdana"/>
          <w:color w:val="555555"/>
          <w:sz w:val="18"/>
          <w:szCs w:val="18"/>
        </w:rPr>
        <w:br/>
        <w:t>Без согласования с территориальным органом Росреестра (Управлением) запрещается проведение следующих работ:</w:t>
      </w:r>
      <w:r>
        <w:rPr>
          <w:rFonts w:ascii="Verdana" w:hAnsi="Verdana"/>
          <w:color w:val="555555"/>
          <w:sz w:val="18"/>
          <w:szCs w:val="18"/>
        </w:rPr>
        <w:br/>
        <w:t>а) снос объектов капитального строительства, на конструктивных элементах или в подвале которых размещены пункты;</w:t>
      </w:r>
      <w:r>
        <w:rPr>
          <w:rFonts w:ascii="Verdana" w:hAnsi="Verdana"/>
          <w:color w:val="555555"/>
          <w:sz w:val="18"/>
          <w:szCs w:val="18"/>
        </w:rPr>
        <w:br/>
        <w:t>б) капитальный ремонт помещений, в которых размещены гравиметрические</w:t>
      </w:r>
      <w:r>
        <w:rPr>
          <w:rFonts w:ascii="Verdana" w:hAnsi="Verdana"/>
          <w:color w:val="555555"/>
          <w:sz w:val="18"/>
          <w:szCs w:val="18"/>
        </w:rPr>
        <w:br/>
        <w:t>пункты.</w:t>
      </w:r>
      <w:r>
        <w:rPr>
          <w:rFonts w:ascii="Verdana" w:hAnsi="Verdana"/>
          <w:color w:val="555555"/>
          <w:sz w:val="18"/>
          <w:szCs w:val="18"/>
        </w:rPr>
        <w:br/>
        <w:t>В соответствии со ст. 42. Земельного кодекса Российской Федерации собственники земельных участков и пользователи земельных участков обязаны сохранять межевые, геодезические и другие специальные знаки, установленные на земельных участках в соответствии с законодательством.</w:t>
      </w:r>
      <w:r>
        <w:rPr>
          <w:rFonts w:ascii="Verdana" w:hAnsi="Verdana"/>
          <w:color w:val="555555"/>
          <w:sz w:val="18"/>
          <w:szCs w:val="18"/>
        </w:rPr>
        <w:br/>
        <w:t>Кроме того, собственники, владельцы и пользователи земельных участков, на которых размещены геодезические пункты, обязаны уведомлять федеральный орган исполнительной власти, уполномоченный в области геодезии и картографии, и его территориальные органы (Управление) обо всех случаях повреждения или уничтожения геодезических пунктов, а также представлять возможность подъезда (подхода) к геодезическим пунктам при проведении геодезических и картографических работ. Уничтожение, повреждение или снос пунктов ГГС влечет за собой ответственность, в соответствии со статьей 7.2 Кодекса Российской Федерации об административных правонарушениях и предусматривает наложение административного штрафа на граждан в размере от 5000 до 10000 рублей; на должностных лиц - от 10000 до 50000 рублей; на юридических лиц - от 50000 до 200000 рублей.</w:t>
      </w:r>
    </w:p>
    <w:p w14:paraId="13A0A043" w14:textId="77777777" w:rsidR="00303460" w:rsidRPr="00334B6D" w:rsidRDefault="00303460" w:rsidP="00334B6D"/>
    <w:sectPr w:rsidR="00303460" w:rsidRPr="0033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53E2D"/>
    <w:rsid w:val="00673697"/>
    <w:rsid w:val="00674F60"/>
    <w:rsid w:val="006A18F1"/>
    <w:rsid w:val="006C2FA1"/>
    <w:rsid w:val="007040C0"/>
    <w:rsid w:val="00716820"/>
    <w:rsid w:val="00717639"/>
    <w:rsid w:val="00753FC2"/>
    <w:rsid w:val="009836B1"/>
    <w:rsid w:val="009B2336"/>
    <w:rsid w:val="009F51A9"/>
    <w:rsid w:val="00A31043"/>
    <w:rsid w:val="00B95675"/>
    <w:rsid w:val="00BB654D"/>
    <w:rsid w:val="00CE1209"/>
    <w:rsid w:val="00D06B6B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39-v-2019-godu-na-territorii-respubliki-adygeya-obsledovano-28-punktov-gosudarstvennoj-geodezicheskoj-s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36</cp:revision>
  <dcterms:created xsi:type="dcterms:W3CDTF">2020-09-22T17:44:00Z</dcterms:created>
  <dcterms:modified xsi:type="dcterms:W3CDTF">2020-09-22T18:04:00Z</dcterms:modified>
</cp:coreProperties>
</file>