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7EDE" w14:textId="77777777" w:rsidR="00357FAA" w:rsidRPr="00357FAA" w:rsidRDefault="00357FAA" w:rsidP="00357F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57FA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57FA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"http://prokuratura.krasnogvard.ru/index.php/312-prokuraturoj-rajona-napravleny-zayavleniya-v-sud-s-prosboj-prinyat-mery-dlya-registratsii-pamyatnikov-krasnogvardejskogo-rajona" </w:instrText>
      </w:r>
      <w:r w:rsidRPr="00357FA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57FAA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района направлены заявления в суд с просьбой принять меры для регистрации памятников Красногвардейского района</w:t>
      </w:r>
      <w:r w:rsidRPr="00357FA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4021DDA" w14:textId="6EF35C54" w:rsidR="00357FAA" w:rsidRDefault="00357FAA" w:rsidP="00357FA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03FF3E3" w14:textId="77777777" w:rsidR="00357FAA" w:rsidRDefault="00357FAA" w:rsidP="00357F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соблюдения органами местного самоуправления Красногвардейского района федерального гражданского законодательства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в деятельности органов местного самоуправления выявлены факты нарушения закона в виде непринятия мер к постановке на учет памятников «Вечный огонь» и других объектов культурного наследия.</w:t>
      </w:r>
      <w:r>
        <w:rPr>
          <w:rFonts w:ascii="Verdana" w:hAnsi="Verdana"/>
          <w:color w:val="555555"/>
          <w:sz w:val="18"/>
          <w:szCs w:val="18"/>
        </w:rPr>
        <w:br/>
        <w:t>Так, по результатам проверки прокуратурой района в адрес Красногвардейского районного суда направлено 26 исковых заявлений с просьбой обязать органы местного самоуправления района обратиться в орган, осуществляющий государственную регистрацию права на недвижимое имущество с заявлением о постановке на учет в качестве бесхозяйного имущества объекты культурного наследия района (памятники).</w:t>
      </w:r>
    </w:p>
    <w:p w14:paraId="307C0E14" w14:textId="77777777" w:rsidR="00357FAA" w:rsidRDefault="00357FAA" w:rsidP="00357F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2234DB1A" w14:textId="77777777" w:rsidR="00357FAA" w:rsidRDefault="00357FAA" w:rsidP="00357F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357FAA" w:rsidRDefault="009F1ACA" w:rsidP="00357FAA"/>
    <w:sectPr w:rsidR="009F1ACA" w:rsidRPr="0035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79</cp:revision>
  <dcterms:created xsi:type="dcterms:W3CDTF">2020-09-10T18:46:00Z</dcterms:created>
  <dcterms:modified xsi:type="dcterms:W3CDTF">2020-09-10T19:44:00Z</dcterms:modified>
</cp:coreProperties>
</file>