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A0" w:rsidRPr="00424AA0" w:rsidRDefault="00424AA0" w:rsidP="00424AA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424AA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424AA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"http://prokuratura.krasnogvard.ru/index.php/772-doklad-o-sostoyanii-zakonnosti-i-praktiki-prokurorskogo-nadzora-v-sfere-zhkkh" </w:instrText>
      </w:r>
      <w:r w:rsidRPr="00424AA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424AA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ДОКЛАД о состоянии законности и практики прокурорского надзора в сфере ЖКХ</w:t>
      </w:r>
      <w:r w:rsidRPr="00424AA0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Уважаемые участники круглого стола!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Вопросы исполнения законодательства в сфере жилищно-коммунального хозяйства, призванного обеспечить комфортные условий проживании, бесперебойного и безаварийное функционирование коммунальных систем, являются одной из ключевых задач решаемых прокуратурой республики.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Поднятая тема для региона наиболее значимая, зачастую носит острый социальный характер.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Прежде всего, наша задача обеспечить работу уполномоченных органов, в том числе контролирующих, их должностных лиц в части исполнения федерального законодательства, тем самым влиять на укрепление состояния законности.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(((Согласно реестру ГИС ЖКХ на территории республики имеется 1984 многоквартирных дома, из них УК - 810, ТСЖ, ТСН, ЖСК – 122, непосредственное управление 405, способ управления не выбран - 647.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На территории республики зарегистрировано 43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ресурсоснабжающих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организаций))).</w:t>
      </w:r>
      <w:proofErr w:type="gramEnd"/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Определенная работа нами проделана.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В 2018 г. приняты меры к устранению 755 нарушений закона (((принесено 15 протестов, направлено 191 заявление в суд, внесено 392 представления об устранении нарушений закона, по 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результатам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рассмотрения которых к дисциплинарной ответственности привлечено 179 должностных лиц, к административной ответственности привлечено 10 должностных лиц, предостережения о недопустимости нарушений закона объявлены 38 должностным лицам, по материалам прокурорских проверок возбуждено 3 уголовных дела))). В 1 квартале 2019 г. - 259 нарушений (((опротестовано 4 правовых акта, в суд направлено 79 заявлений, внесено 87 представлений об устранении нарушений закона, к дисциплинарной ответственности привлечено 39 должностных лиц, 3 – к административной ответственности, объявлено 2 предостережения о недопустимости нарушений закона.))).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Всего за прошлый и текущий год внесено свыше 450 представлений об устранении нарушений закона, в суды предъявлено 258 заявлений по различным вопросам.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Остановлюсь на отдельных, наиболее значимых аспектах.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Во-первых, это общее состояние жилищного фонда, который ветшает и нуждается в ремонте, как следствие крайне важна реализация программы капитального ремонта многоквартирных домов, целевого использования средств. В минувшем году приняты меры к устранению 73 нарушений ((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( 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внесено 47 представлений, по протестам прокурора приведено в соответствие с нормами закона 5 нормативных актов, объявлено 1 предостережение))), в том числе приняты меры к устранению нарушений у регионального оператора, а также Министерства строительства, транспорта, жилищно-коммунального и дорожного хозяйства республики.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В целях устранения финансовых нарушений подрядчиками проведены дополнительные работы, региональным оператором активизирована претензионная работа по взысканию задолженности по взносам на капитальный ремонт, в том числе в суд направлено заявлений на сумму 64,8 млн. руб. (2017 г. -13 млн. руб.), уровень составил 82,5% (на 01.01.2018 – 80,4%), снизились темпы наращивания задолженности, которая на начало года составила 206 млн. руб. (на 01.01.2018 – 184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млн. руб., на 01.01.2017 – 153 млн. руб.), но и с этой задолженность нужно работать.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Вместе с тем, в результате недостаточной собираемости взносов, органами государственной власти республики откорректирована краткосрочная государственная программа, количество запланированных на 2018 г. к ремонту многоквартирных домов 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уменьшен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со 127 до 106 домов.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(((В ряде случаев установлены и пресечены финансовые нарушения, допущенные при реализации программных мероприятий.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частности, по итогам выборочного осмотра восьми многоквартирных домов в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г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.М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айкопе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деятельности Регионального оператора установлены допущенные в 2017 году неправомерные расходы в части оплаты невыполненных ремонтных работ на общую сумму 70,9 тыс. руб. По представлению прокуратуры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г.Майкопа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нарушения устранены, на указанную сумму выполнены дополнительные работы.)))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Следующее – это задолженность за энергоресурсы.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Споры по взаиморасчетам угрожали и продолжают угрожать бесперебойной подачи энергоресурсов.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lastRenderedPageBreak/>
        <w:t>Если кратко, то в том числе при нашем вмешательстве устранялись причины, препятствовавшие началу отопительного сезона, в минувшем году пресечено 17 угроз введения прекращения подачи жилищно-коммунальных услуг, в 9 случаях подача коммунальных услуг восстанавливалась.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(((Всего мерами прокурорского реагирования в 17случаях предотвращено введение ограничений подачи жилищно-коммунальных услуг (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Тахтамукайский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 – 1,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Теучежский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 – 1,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Гиагинский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 – 4,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Кошехабльский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 -4, Шовгеновский район-5,), в том числе в 8 случаях - прекращения подачи населению услуг по электроснабжению (Гиагинский-3, Тахтамукайский-1, Теучежский-1, Шовгеновский районы-3), в 7 случаях - прекращения подачи услуги по газоснабжению (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Гиагинский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район-1,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Кошехабльский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район-4, Шовгеновский район-1, Красногвардейский район-1), в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2 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случаях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- прекращения подачи услуги по водоснабжению, в 1 случае - подачи услуги по теплоснабжению (г. Адыгейск, Шовгеновский район).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результате прокурорского вмешательства в 9 случаях восстановлена подача коммунальных услуг, предоставление которых было прекращено, в том, в 2 случаях возобновлена подача услуги по водоснабжению (Майкопский,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Тахтамукайский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районы), в 1 случае возобновлена подача услуги по электроснабжению (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Гиагинский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район), в 7 случаях возобновлено газоснабжение (Тахтамукайский-6,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Теучежский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районы-1).)))</w:t>
      </w:r>
      <w:proofErr w:type="gramEnd"/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В этой связи также на системной основе проверяется работа предприятий жилищно-коммунального комплекса и службы судебных приставов по взысканию дебиторской задолженности.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По факту волокиты и длительного непринятия мер в прошлом и текущем году внесено 125 (2018 -93, 2019 -32) представлений об устранении нарушений закона, объявлены 28 предостережений о недопустимости нарушений закона, в том числе погашена задолженность на общую сумму около 60 млн. рублей.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Одной из мер укрепления состояния законности мы рассматриваем проверки использования организациями ЖКХ средств потребителей за коммунальные услуги. По материалам прокурорских проверок по фактам неправомерного денежных средств населения возбуждено 3 уголовных дела. 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(((По итогам проведенных проверок возбуждено два уголовных дела по ст. ч. 1 ст. 201 УК РФ по фактам неправомерного использования денежных средств населения управляющими компаниями, уголовные дела по которым находятся на рассмотрении в суде.</w:t>
      </w:r>
      <w:proofErr w:type="gramEnd"/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Например,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Теучежской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межрайонной прокуратурой при проверке МУП «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Комсервис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» выявлен факт присвоения и растраты денежных средств бухгалтером, который в настоящее время привлечен к уголовной ответственности за совершение преступления, предусмотренного ч. 3 ст. 160 УК РФ. По иску прокурора взыскан ущерб, причиненный преступлением, в размере 965 тыс. рублей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(((2018- 47 млн. руб., из которых по оплате за газ - 17,9 млн. руб., за поставленную электрическую энергию – 10,7 млн. руб., дебиторская задолженность населения и юридических лиц на сумму 18,4 млн. руб.; 2019 - на общую сумму 12 725 тыс. руб., из которых 6 139 тыс. руб. – дебиторская задолженность населения и юридических лиц, 3 176 тыс. руб. – задолженность по оплате за поставленный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газ, 3 410 тыс. руб. – задолженность по оплате за электроэнергию))).</w:t>
      </w:r>
      <w:proofErr w:type="gramEnd"/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Еще один важный момент - обоснованность установления тарифов и нормативов на жилищно-коммунальные услуги. Плата за них высока и непрерывно растет, становясь ощутимой статьей расходов.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Помимо высокой стоимости, недовольство вызывает «непрозрачность» процесса формирования цен и тарифов за услуги ЖКХ.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Опасения граждан небеспочвенные, что подтверждается результатами прокурорского надзора.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Например, по требованию прокуратуры республики региональная жилищная инспекция добилась перерасчета с ПАО «ТНС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энерго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Кубань» на 337 905 рублей гражданам в связи с неправомерным, без решений общих собраний собственников помещений, начислением платы за содержание общего имущества, а используемую при начислениях программу внесены соответствующие изменения.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Но нас это не устроило и далее по требованию прокуратуры республики ПАО «ТНС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энерго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Кубань» дополнительно провели сверку, выявлено еще таких 122 многоквартирных дома, где начисление платы осуществлялось с нарушением требований закона, произведен перерасчет оплаты в сторону уменьшения на сумму 562 972,20 руб.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Приняты меры 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к приведению в соответствие с федеральным законодательством тарифных решений нормативов потребления электрической энергии в целях содержания общего имущества в многоквартирных домах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. В расчет были приняты расходы электрической энергии на коммутаторы сети Интернет, которые не являлись общедомовым имуществом. По результатам рассмотрения акта прокурорского реагирования в приказ от 25 мая 2017 г. № 64-п внесены соответствующие изменения, что повлекло за собой их изменение в сторону уменьшения в </w:t>
      </w: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lastRenderedPageBreak/>
        <w:t>отношении 8-ми категорий многоквартирных домов, виновное лицо привлечено к дисциплинарной ответственности.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При участии прокуратуры республики органы власти республики добились снижения тарифа на вывоз ТКО для сельских поселений республики.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Далее качество, объем и правильность начисления оплаты за предоставляемые коммунальные услуги.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К примеру, широкий общественный резонанс приобрела ситуация, связанная с начислением ООО «Газпром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межрегионгаз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Майкоп» долгов за поставку газа из-за наличия у граждан недостатков с обслуживанием счетчиков.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Прокурорские проверки показали, что в большинстве случаев эта проблема возникла по вине самого поставщика, 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допускавшим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нарушения при проведении проверок и произведении соответствующих перерасчетов. По актам прокурорского реагирования (145 граждан) сняты незаконно произведенные начисления гражданам в размере 2,2 млн. рублей.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В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г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.М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айкопе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прокуратура периодически выявляет факты предоставления населению услуги по горячему водоснабжению ненадлежащего качества, вода подавалась температурой ниже определенной на законодательном уровне.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(((По представлению прокуратуры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Тахтамукайского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района ООО «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Теплоэнерго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» устранены нарушения требований Федерального закона от 23 ноября 2009 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выразившиеся в отсутствии теплоизоляции труб, используемых при оказании населению пос.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Энем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Тахтамукайского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района услуг по горячему водоснабжению, что влекло за собой ухудшение их качества, произведена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теплоизоляция труб, виновное лицо привлечено к дисциплинарной ответственности.)))</w:t>
      </w:r>
      <w:proofErr w:type="gramEnd"/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связи с возросшей напряженностью в текущем году 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проведены проверочные мероприятия проведены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при начислении, взимании с граждан платежей за вывоз твердых коммунальных отходов в отношении регионального оператора по вывозу ТКО.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Теучежской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межрайонной прокуратурой выявлен факт двойного взимания платы за коммунальную услугу по вывозу ТКО. ООО «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Экоцентр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», несмотря на заключенный с ООО УК «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СтройКоммСервис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» договор об оказании услуг по вывозу ТКО, одновременно начисляли плату за вышеназванную услугу 199 жителям пос.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Тлюстенхабль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Прокуратурой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г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.М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айкопа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выявлены факты неправомерного расчета начисления платы за коммунальную услугу по обращению с ТКО в отношении 4 559 абонентов в связи с недостоверными сведениями о количестве потребителей, постоянно и временно проживающих в жилых помещениях, в связи с чем в адрес ООО «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Экоцентр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» внесено представление об устранении нарушений закона, которое находится на рассмотрении.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(((Следует также отметить, что региональным оператором ООО «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Экоцентр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» ввиду сбоя программы, плата за коммунальную услугу по обращению с ТКО за февраль 2019 года всем абонентам начислена с превышением установленного норматива для сельских поселений, утвержденного 01.02.2019 соглашениями, заключенными между региональным оператором и администрациями муниципальных образований, но в марте 2019 года допущенные нарушения устранены самим региональным оператором, лицам, оплатившим завышенную сумму произведен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перерасчет платы. При этом, в тех случаях (в основном единичных), где перерасчет не был произведен, прокурорами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г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.М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айкопа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Гиагинского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Кошехабльского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Шовгеновского районов внесены представления об устранении нарушений закона, которые находятся на рассмотрении.)))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Эти, и другие вопросы возникают повсеместно. В органы прокуратуры поступают многочисленные обращения граждан, например в 2018 году поступило 516 обращений, из которых практически каждое 4 признано обоснованным.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Важными являются и ряд других вопросов.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События начала текущего года в Магнитогорске, Шахтах потребовали принятия профилактических мер, устранения нарушений и их причин в сфере использования газового оборудования. Из 1298 многоквартирных домов договора о техническом обслуживании и ремонте внутридомового газового оборудования (далее – договор ВДГО) заключены были только в отношении 776. По результатам проверки внесены 22 представления, в суд направлено 59 исковых заявлений.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Принимались меры к запрету распространения в сети «Интернет» информации о товарах и способах, позволяющих уклоняться от оплаты коммунальных услуг, всего предъявлено 80 таких исков, которые рассмотрены и удовлетворены.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lastRenderedPageBreak/>
        <w:t xml:space="preserve">Реагировали по фактам ненадлежащего исполнения управляющими организациями, органами местного самоуправления обязанностей по размещению информации в ГИС ЖКХ (((по 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результатам</w:t>
      </w:r>
      <w:proofErr w:type="gram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рассмотрения которых принимались меры к устранению нарушений закона. К примеру, прокуратурой г. Майкопа соответствующие нарушения установлены в деятельности 71 ТСЖ и управляющих компаний, в адрес которых внесены представления. С учетом выявленных фактов критическая оценка дана работе уполномоченного контролирующего в данной сфере органа – Управления государственных инспекций по надзору за строительством зданий, сооружений и эксплуатацией жилищного фонда республики, в адрес которого также внесено представление. </w:t>
      </w: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По актам прокурорского реагирования приняты меры к устранению нарушений закона.))).</w:t>
      </w:r>
      <w:proofErr w:type="gramEnd"/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Установлено ненадлежащее исполнение большинством организаций жилищно-коммунального комплекса требований в части обеспечения многоквартирных домов приборами учета, а также информирования граждан о мероприятиях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энергоэффективности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. В результате принятых мер </w:t>
      </w:r>
      <w:proofErr w:type="spell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ресурсоснабжающими</w:t>
      </w:r>
      <w:proofErr w:type="spellEnd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организациями уже оснащено приборами учета коммунальных ресурсов 28 многоквартирных домов, соответствующая работа продолжается.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В этих условиях от уполномоченных региональных органов требуется повышение эффективности работы. Не во всех случаях их деятельность соответствует федеральному законодательству, а принимаемые меры - возникающим проблемам. Всего в минувшем и текущем году в региональные органы власти внесено 16 представлений об устранении нарушений закона.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(((В частности, в связи с выявленными существенными упущениями при исполнении Министерством строительства, транспорта, жилищно-коммунального и дорожного хозяйства Республики Адыгея полномочий по осуществлению контроля в сфере долевого строительства жилья, а также в сфере капитального ремонта общего имущества в многоквартирных жилых домах, в адрес названного Министерства в 2018 году дважды вносились представления.</w:t>
      </w:r>
      <w:proofErr w:type="gramEnd"/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В 2018 г. по фактам ненадлежащего исполнения своих полномочий в анализируемой сфере акты реагирования также вносились в адрес Управления государственного регулирования цен и тарифов республики (1), Управления государственных инспекций по надзору за строительством зданий, сооружений и эксплуатацией жилищного фонда республики (6). В 2019 году в адрес органа жилищного надзора внесено 1 представление.</w:t>
      </w:r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По результатам их рассмотрения приняты меры к устранению нарушений закона, виновные лица привлечены к ответственности)))</w:t>
      </w:r>
      <w:proofErr w:type="gramEnd"/>
    </w:p>
    <w:p w:rsidR="00424AA0" w:rsidRPr="00424AA0" w:rsidRDefault="00424AA0" w:rsidP="00424AA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424AA0">
        <w:rPr>
          <w:rFonts w:ascii="Verdana" w:eastAsia="Times New Roman" w:hAnsi="Verdana" w:cs="Times New Roman"/>
          <w:color w:val="555555"/>
          <w:sz w:val="18"/>
          <w:szCs w:val="18"/>
        </w:rPr>
        <w:t>В своем докладе я остановился лишь на отдельных проблемных вопросах. Более детально, с учетом наработанной практики, расскажут наши коллеги, руководители уполномоченных органов власти.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A0"/>
    <w:rsid w:val="00424AA0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4AA0"/>
    <w:rPr>
      <w:color w:val="0000FF"/>
      <w:u w:val="single"/>
    </w:rPr>
  </w:style>
  <w:style w:type="character" w:customStyle="1" w:styleId="newsitemcategory">
    <w:name w:val="newsitem_category"/>
    <w:basedOn w:val="a0"/>
    <w:rsid w:val="00424AA0"/>
  </w:style>
  <w:style w:type="character" w:customStyle="1" w:styleId="newsitemhits">
    <w:name w:val="newsitem_hits"/>
    <w:basedOn w:val="a0"/>
    <w:rsid w:val="00424AA0"/>
  </w:style>
  <w:style w:type="character" w:customStyle="1" w:styleId="email">
    <w:name w:val="email"/>
    <w:basedOn w:val="a0"/>
    <w:rsid w:val="00424AA0"/>
  </w:style>
  <w:style w:type="character" w:customStyle="1" w:styleId="print">
    <w:name w:val="print"/>
    <w:basedOn w:val="a0"/>
    <w:rsid w:val="00424AA0"/>
  </w:style>
  <w:style w:type="paragraph" w:styleId="a4">
    <w:name w:val="Normal (Web)"/>
    <w:basedOn w:val="a"/>
    <w:uiPriority w:val="99"/>
    <w:semiHidden/>
    <w:unhideWhenUsed/>
    <w:rsid w:val="0042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4AA0"/>
    <w:rPr>
      <w:color w:val="0000FF"/>
      <w:u w:val="single"/>
    </w:rPr>
  </w:style>
  <w:style w:type="character" w:customStyle="1" w:styleId="newsitemcategory">
    <w:name w:val="newsitem_category"/>
    <w:basedOn w:val="a0"/>
    <w:rsid w:val="00424AA0"/>
  </w:style>
  <w:style w:type="character" w:customStyle="1" w:styleId="newsitemhits">
    <w:name w:val="newsitem_hits"/>
    <w:basedOn w:val="a0"/>
    <w:rsid w:val="00424AA0"/>
  </w:style>
  <w:style w:type="character" w:customStyle="1" w:styleId="email">
    <w:name w:val="email"/>
    <w:basedOn w:val="a0"/>
    <w:rsid w:val="00424AA0"/>
  </w:style>
  <w:style w:type="character" w:customStyle="1" w:styleId="print">
    <w:name w:val="print"/>
    <w:basedOn w:val="a0"/>
    <w:rsid w:val="00424AA0"/>
  </w:style>
  <w:style w:type="paragraph" w:styleId="a4">
    <w:name w:val="Normal (Web)"/>
    <w:basedOn w:val="a"/>
    <w:uiPriority w:val="99"/>
    <w:semiHidden/>
    <w:unhideWhenUsed/>
    <w:rsid w:val="0042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2352</Words>
  <Characters>13410</Characters>
  <Application>Microsoft Office Word</Application>
  <DocSecurity>0</DocSecurity>
  <Lines>111</Lines>
  <Paragraphs>31</Paragraphs>
  <ScaleCrop>false</ScaleCrop>
  <Company/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2020-09-10T04:24:00Z</dcterms:created>
  <dcterms:modified xsi:type="dcterms:W3CDTF">2020-09-10T04:24:00Z</dcterms:modified>
</cp:coreProperties>
</file>