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55D3A" w14:textId="77777777" w:rsidR="00394022" w:rsidRDefault="00394022" w:rsidP="0039402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2020 ГОДУ УПРАВЛЕНИЕ РОСРЕЕСТРА ПО РЕСПУБЛИКЕ АДЫГЕЯ ЗАПЛАНИРОВАЛО 732 ПРОВЕРКИ СОБСТВЕННИКОВ ЗЕМЕЛЬНЫХ УЧАСТКОВ</w:t>
        </w:r>
      </w:hyperlink>
    </w:p>
    <w:p w14:paraId="3071705C" w14:textId="77777777" w:rsidR="00394022" w:rsidRDefault="00394022" w:rsidP="0039402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осуществления государственного земельного надзора Управление Росреестра по Республике Адыгея в 2020 году проверит 732 собственника земельных участков. В зоне внимания государственного земельного надзора также будет 3 органа местного самоуправления республики, 48 юридических лиц, являющихся правообладателями земельных участков.</w:t>
      </w:r>
      <w:r>
        <w:rPr>
          <w:rFonts w:ascii="Verdana" w:hAnsi="Verdana"/>
          <w:color w:val="555555"/>
          <w:sz w:val="18"/>
          <w:szCs w:val="18"/>
        </w:rPr>
        <w:br/>
        <w:t>Планы проверок размещены на региональной странице сайта Росреестра в разделе Открытая служба: https://rosreestr.ru</w:t>
      </w:r>
      <w:r>
        <w:rPr>
          <w:rFonts w:ascii="Verdana" w:hAnsi="Verdana"/>
          <w:color w:val="555555"/>
          <w:sz w:val="18"/>
          <w:szCs w:val="18"/>
        </w:rPr>
        <w:br/>
        <w:t>Управление Росреестра по Республике Адыгея отмечает, что 18 ноября 2019 года вступил в силу новый административный регламент осуществления Росреестром государственного земельного надзора, которым определены порядок, последовательность и сроки выполнения административных процедур при проведении государственного земельного надзора. Новый административный регламент направлен на повышение прозрачности проверок земельного законодательства. Он содержит в себе ряд нововведений и учитывает последние изменения законодательства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а также особенности их проведения в отношении органов государственной власти.</w:t>
      </w:r>
    </w:p>
    <w:p w14:paraId="7C12E564" w14:textId="77777777" w:rsidR="00F653F6" w:rsidRPr="00394022" w:rsidRDefault="00F653F6" w:rsidP="00394022"/>
    <w:sectPr w:rsidR="00F653F6" w:rsidRPr="0039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D32028"/>
    <w:rsid w:val="00D33480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4-v-2020-godu-upravlenie-rosreestra-po-respublike-adygeya-zaplanirovalo-732-proverki-sobstvennikov-zemelnykh-ucha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132</cp:revision>
  <dcterms:created xsi:type="dcterms:W3CDTF">2020-09-07T18:55:00Z</dcterms:created>
  <dcterms:modified xsi:type="dcterms:W3CDTF">2020-09-07T20:33:00Z</dcterms:modified>
</cp:coreProperties>
</file>