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DA7F" w14:textId="77777777" w:rsidR="00C6681D" w:rsidRPr="00C6681D" w:rsidRDefault="00C6681D" w:rsidP="00C6681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6681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6681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"http://kadastr.krasnogvard.ru/index.php/816-federalnaya-kadastrovaya-palata-ofitsialno-zapustila-servis-po-vydache-svedenij-iz-edinogo-gosudarstvennogo-reestra-nedvizhimosti-egrn" </w:instrText>
      </w:r>
      <w:r w:rsidRPr="00C6681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6681D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Федеральная кадастровая палата официально запустила сервис по выдаче сведений из Единого государственного реестра недвижимости (ЕГРН)</w:t>
      </w:r>
      <w:r w:rsidRPr="00C6681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F78E1D9" w14:textId="77777777" w:rsidR="00C6681D" w:rsidRDefault="00C6681D" w:rsidP="00C66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кадастровая палата официально запустила сервис по выдаче сведений из Единого государственного реестра недвижимости (ЕГРН). Сейчас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</w:t>
      </w:r>
      <w:r>
        <w:rPr>
          <w:rFonts w:ascii="Verdana" w:hAnsi="Verdana"/>
          <w:color w:val="555555"/>
          <w:sz w:val="18"/>
          <w:szCs w:val="18"/>
        </w:rPr>
        <w:br/>
        <w:t>Главной особенностью сервиса spv.kadastr.ru стала оперативность предоставления сведений и удобство использования. Получить информацию о характеристиках объектов недвижимости, проверить собственников или уточнить наличие обременений можно за несколько минут. В пилотном режиме сервис заработал для объектов недвижимости 51 региона, которые переведены на ФГИС ЕГРН. С переходом всех субъектов на ЕГРН платформа будет доступна для объектов по всей стране.</w:t>
      </w:r>
      <w:r>
        <w:rPr>
          <w:rFonts w:ascii="Verdana" w:hAnsi="Verdana"/>
          <w:color w:val="555555"/>
          <w:sz w:val="18"/>
          <w:szCs w:val="18"/>
        </w:rPr>
        <w:br/>
        <w:t>Сервис позволяет получить несколько видов информации: выписку об основных характеристиках и зарегистрированных правах на объект недвижимости, об объекте недвижимости, о переходе прав на объект недвижимости, о зарегистрированных договорах участия в долевом строительстве, а также кадастровый план территории.</w:t>
      </w:r>
      <w:r>
        <w:rPr>
          <w:rFonts w:ascii="Verdana" w:hAnsi="Verdana"/>
          <w:color w:val="555555"/>
          <w:sz w:val="18"/>
          <w:szCs w:val="18"/>
        </w:rPr>
        <w:br/>
        <w:t>Новая платформа существенно упрощает способ подачи запросов и минимизирует ввод данных. При разработке учтена синхронизация с информационными системами: чтобы воспользоваться сервисом достаточно авторизоваться через Единую систему идентификации и аутентификации (ЕСИА), откуда автоматически заполняются данные о заявителе, а характеристики об объекте недвижимости заполняются напрямую из ЕГРН. Поиск объектов происходит автоматически по адресу или кадастровому номеру.</w:t>
      </w:r>
      <w:r>
        <w:rPr>
          <w:rFonts w:ascii="Verdana" w:hAnsi="Verdana"/>
          <w:color w:val="555555"/>
          <w:sz w:val="18"/>
          <w:szCs w:val="18"/>
        </w:rPr>
        <w:br/>
        <w:t xml:space="preserve">Предпосылкой для создания сервиса стала необходимость реинжиниринга существующих механизмов в связи с высоким запросом на получение госуслуг в электронном виде, говорит заместитель Министра экономического развития РФ – руководитель Росреестра Виктория </w:t>
      </w:r>
      <w:proofErr w:type="spellStart"/>
      <w:r>
        <w:rPr>
          <w:rFonts w:ascii="Verdana" w:hAnsi="Verdana"/>
          <w:color w:val="555555"/>
          <w:sz w:val="18"/>
          <w:szCs w:val="18"/>
        </w:rPr>
        <w:t>Абрамченко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. «Ведомство стабильно удерживает лидирующие позиции по оказанию государственных услуг в электронном виде - достаточно сказать, что в прошлом году 65% всех услуг оказаны в «цифре». </w:t>
      </w:r>
      <w:proofErr w:type="gramStart"/>
      <w:r>
        <w:rPr>
          <w:rFonts w:ascii="Verdana" w:hAnsi="Verdana"/>
          <w:color w:val="555555"/>
          <w:sz w:val="18"/>
          <w:szCs w:val="18"/>
        </w:rPr>
        <w:t>В то же время,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технологии развиваются очень динамично, и многие решения уже устарели. Гражданам иногда было проще обратиться к сайтам-посредникам, которые оказывают свои услуги в разы дороже, но не могут гарантировать актуальность выданных сведений. Наша задача – предоставить заявителям интуитивно-понятные, быстрые и безопасные сервисы, которые позволяют получить информацию практически в режиме онлайн», - сказала Виктория </w:t>
      </w:r>
      <w:proofErr w:type="spellStart"/>
      <w:r>
        <w:rPr>
          <w:rFonts w:ascii="Verdana" w:hAnsi="Verdana"/>
          <w:color w:val="555555"/>
          <w:sz w:val="18"/>
          <w:szCs w:val="18"/>
        </w:rPr>
        <w:t>Абрамченко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Сведения из ЕГРН, предоставляемые в электронной форме посредством нового сервиса, имеют такую же юридическую силу, как и в виде бумажного документа. Выписки с сайта Кадастровой палаты заверяются усиленной квалифицированной электронной подписью органа регистрации прав.</w:t>
      </w:r>
      <w:r>
        <w:rPr>
          <w:rFonts w:ascii="Verdana" w:hAnsi="Verdana"/>
          <w:color w:val="555555"/>
          <w:sz w:val="18"/>
          <w:szCs w:val="18"/>
        </w:rPr>
        <w:br/>
        <w:t xml:space="preserve">«Выписки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При разработке сервиса мы учитывали все функциональные возможности, которые так необходимы пользователям – удобную архитектуру по принципу «интернет-магазина», гибкость заполнения, простой поиск. Но, что особенно важно,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сделки», - сказал глава Федеральной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Платформа позволяет пользователю выбрать до тысячи объектов за одну сессию. 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недвижимости, по которым необходимо сделать запрос, и автоматически переносить их в онлайн корзину.</w:t>
      </w:r>
      <w:r>
        <w:rPr>
          <w:rFonts w:ascii="Verdana" w:hAnsi="Verdana"/>
          <w:color w:val="555555"/>
          <w:sz w:val="18"/>
          <w:szCs w:val="18"/>
        </w:rPr>
        <w:br/>
        <w:t>Важно отметить, что внутри сервиса предусмотрена дистанционная оплата благодаря интеграции с интернет-эквайрингом банка с минимальной комиссией. Оплату всего пакета запросов пользователи смогут провести одним платежом и получить мгновенное подтверждение.</w:t>
      </w:r>
      <w:r>
        <w:rPr>
          <w:rFonts w:ascii="Verdana" w:hAnsi="Verdana"/>
          <w:color w:val="555555"/>
          <w:sz w:val="18"/>
          <w:szCs w:val="18"/>
        </w:rPr>
        <w:br/>
        <w:t>Федеральная кадастровая палата Росреестра – оператор ФГИС ЕГРН. Приказом Министерства экономического развития РФ определяется возможность предоставления сведений из ЕГРН Федеральной кадастровой палатой.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  <w:r>
        <w:rPr>
          <w:rFonts w:ascii="Verdana" w:hAnsi="Verdana"/>
          <w:color w:val="555555"/>
          <w:sz w:val="18"/>
          <w:szCs w:val="18"/>
        </w:rPr>
        <w:br/>
        <w:t xml:space="preserve">Ранее стало известно о разработке проекта федерального закона,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</w:t>
      </w:r>
      <w:r>
        <w:rPr>
          <w:rFonts w:ascii="Verdana" w:hAnsi="Verdana"/>
          <w:color w:val="555555"/>
          <w:sz w:val="18"/>
          <w:szCs w:val="18"/>
        </w:rPr>
        <w:lastRenderedPageBreak/>
        <w:t>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</w:t>
      </w:r>
      <w:r>
        <w:rPr>
          <w:rFonts w:ascii="Verdana" w:hAnsi="Verdana"/>
          <w:color w:val="555555"/>
          <w:sz w:val="18"/>
          <w:szCs w:val="18"/>
        </w:rPr>
        <w:br/>
        <w:t xml:space="preserve">Как отмечал глава Федеральной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рынок перепродажи сведений оценивается в 3 млрд рублей, и данную проблему необходимо рассматривать комплексно. «С точки зрения административного регулирования, Минэкономразвития совместно с Росреестром подготовили проект изменений в КоАП,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государства в любом случае дешевле, чем у сайтов-двойников, то все будут пользоваться именно этими сервисами», - говорил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6B7D2DF4" w14:textId="77777777" w:rsidR="00C6681D" w:rsidRDefault="00C6681D" w:rsidP="00C66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press@kadastr.ru</w:t>
        </w:r>
      </w:hyperlink>
    </w:p>
    <w:p w14:paraId="13A0A043" w14:textId="77777777" w:rsidR="00303460" w:rsidRPr="00C6681D" w:rsidRDefault="00303460" w:rsidP="00C6681D"/>
    <w:sectPr w:rsidR="00303460" w:rsidRPr="00C6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59</cp:revision>
  <dcterms:created xsi:type="dcterms:W3CDTF">2020-09-22T17:44:00Z</dcterms:created>
  <dcterms:modified xsi:type="dcterms:W3CDTF">2020-09-22T18:16:00Z</dcterms:modified>
</cp:coreProperties>
</file>