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7F541" w14:textId="77777777" w:rsidR="0054653C" w:rsidRPr="0054653C" w:rsidRDefault="0054653C" w:rsidP="0054653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lang w:eastAsia="ru-RU"/>
        </w:rPr>
      </w:pPr>
      <w:hyperlink r:id="rId4" w:history="1">
        <w:r w:rsidRPr="0054653C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  <w:u w:val="single"/>
            <w:lang w:eastAsia="ru-RU"/>
          </w:rPr>
          <w:t>При выявлении нарушений закона при пользовании недрами возможно проведение административного расследования</w:t>
        </w:r>
      </w:hyperlink>
    </w:p>
    <w:p w14:paraId="126B4F58" w14:textId="77777777" w:rsidR="0054653C" w:rsidRPr="0054653C" w:rsidRDefault="0054653C" w:rsidP="0054653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4653C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С 23 ноября 2019 года вступил в силу Федеральный закон от 12.11.2019 № 371-ФЗ «О внесении изменения в статью 28.7 Кодекса Российской Федерации об административных правонарушениях».</w:t>
      </w:r>
    </w:p>
    <w:p w14:paraId="39CF994B" w14:textId="77777777" w:rsidR="0054653C" w:rsidRPr="0054653C" w:rsidRDefault="0054653C" w:rsidP="0054653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4653C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 соответствии с внесенными изменениями по статье 7.3 КоАП РФ (пользование недрами без лицензии на пользование недрами либо с нарушением условий, предусмотренных такой лицензией, и (или) требований утвержденного в установленном порядке технического проекта) возможно проведение административного расследования.</w:t>
      </w:r>
    </w:p>
    <w:p w14:paraId="6C38A02B" w14:textId="77777777" w:rsidR="0054653C" w:rsidRPr="0054653C" w:rsidRDefault="0054653C" w:rsidP="0054653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4653C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Административное расследование проводится в случаях, если после выявления административного правонарушения, предусмотренного статьей 7.3 КоАП РФ, осуществляются экспертиза или иные процессуальные действия, требующие значительных временных затрат.</w:t>
      </w:r>
    </w:p>
    <w:p w14:paraId="7C12E564" w14:textId="77777777" w:rsidR="00F653F6" w:rsidRDefault="00F653F6"/>
    <w:sectPr w:rsidR="00F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54653C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0-pri-vyyavlenii-narushenij-zakona-pri-polzovanii-nedrami-vozmozhno-provedenie-administrativnogo-rassled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2020-09-07T18:55:00Z</dcterms:created>
  <dcterms:modified xsi:type="dcterms:W3CDTF">2020-09-07T18:55:00Z</dcterms:modified>
</cp:coreProperties>
</file>