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B6D33" w14:textId="77777777" w:rsidR="00BB14B6" w:rsidRPr="00BB14B6" w:rsidRDefault="00BB14B6" w:rsidP="00BB14B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BB14B6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BB14B6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"http://prokuratura.krasnogvard.ru/index.php/317-prokuraturoj-krasnogvardejskogo-rajona-provedena-proverka-zashchity-prav-sub-ektov-predprinimatelskoj-deyatelnosti" </w:instrText>
      </w:r>
      <w:r w:rsidRPr="00BB14B6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BB14B6">
        <w:rPr>
          <w:rStyle w:val="a3"/>
          <w:rFonts w:ascii="Tahoma" w:hAnsi="Tahoma" w:cs="Tahoma"/>
          <w:color w:val="727272"/>
          <w:sz w:val="27"/>
          <w:szCs w:val="27"/>
          <w:u w:val="none"/>
        </w:rPr>
        <w:t>Прокуратурой Красногвардейского района проведена проверка защиты прав субъектов предпринимательской деятельности</w:t>
      </w:r>
      <w:r w:rsidRPr="00BB14B6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755CD012" w14:textId="4257F6A4" w:rsidR="00BB14B6" w:rsidRDefault="00BB14B6" w:rsidP="00BB14B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4A73A47" w14:textId="77777777" w:rsidR="00BB14B6" w:rsidRDefault="00BB14B6" w:rsidP="00BB14B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проведена проверка исполнения законодательства, обеспечивающего защиту прав субъектов предпринимательской деятельности. По результатам проверки главе администрации МО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 31.03.2016 внесено представление об устранении выявленных нарушений путем утверждения нормативно-правового акта в сфере развития поддержки субъектов малого и среднего предпринимательства в муниципальном образовании на 2016 год.</w:t>
      </w:r>
      <w:r>
        <w:rPr>
          <w:rFonts w:ascii="Verdana" w:hAnsi="Verdana"/>
          <w:color w:val="555555"/>
          <w:sz w:val="18"/>
          <w:szCs w:val="18"/>
        </w:rPr>
        <w:br/>
        <w:t>Однако, в нарушение законных требований прокуроры района администрацией МО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 меры к устранению выявленных нарушений закона не приняты.</w:t>
      </w:r>
      <w:r>
        <w:rPr>
          <w:rFonts w:ascii="Verdana" w:hAnsi="Verdana"/>
          <w:color w:val="555555"/>
          <w:sz w:val="18"/>
          <w:szCs w:val="18"/>
        </w:rPr>
        <w:br/>
        <w:t>По результатам проверки прокуратурой района возбуждено постановление о привлечении главы администрации МО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 </w:t>
      </w:r>
      <w:proofErr w:type="spellStart"/>
      <w:r>
        <w:rPr>
          <w:rFonts w:ascii="Verdana" w:hAnsi="Verdana"/>
          <w:color w:val="555555"/>
          <w:sz w:val="18"/>
          <w:szCs w:val="18"/>
        </w:rPr>
        <w:t>Алкашева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Ю.Б. к административной ответственности за умышленное невыполнение требований прокурора по ст. 17.7 административного кодекса Российской Федерации.</w:t>
      </w:r>
    </w:p>
    <w:p w14:paraId="1E737376" w14:textId="77777777" w:rsidR="00BB14B6" w:rsidRDefault="00BB14B6" w:rsidP="00BB14B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4E213C26" w14:textId="77777777" w:rsidR="00BB14B6" w:rsidRDefault="00BB14B6" w:rsidP="00BB14B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BB14B6" w:rsidRDefault="009F1ACA" w:rsidP="00BB14B6"/>
    <w:sectPr w:rsidR="009F1ACA" w:rsidRPr="00BB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63678A"/>
    <w:rsid w:val="0063754C"/>
    <w:rsid w:val="00654947"/>
    <w:rsid w:val="00664D1D"/>
    <w:rsid w:val="0068100C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D25C6"/>
    <w:rsid w:val="00AD4089"/>
    <w:rsid w:val="00AE110A"/>
    <w:rsid w:val="00AE2EE8"/>
    <w:rsid w:val="00B433A6"/>
    <w:rsid w:val="00B70660"/>
    <w:rsid w:val="00B964D4"/>
    <w:rsid w:val="00BB14B6"/>
    <w:rsid w:val="00C010D1"/>
    <w:rsid w:val="00C61C01"/>
    <w:rsid w:val="00C67C26"/>
    <w:rsid w:val="00CC7A9B"/>
    <w:rsid w:val="00DC2735"/>
    <w:rsid w:val="00DD6F0D"/>
    <w:rsid w:val="00DE6569"/>
    <w:rsid w:val="00E53FBB"/>
    <w:rsid w:val="00E633E7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74</cp:revision>
  <dcterms:created xsi:type="dcterms:W3CDTF">2020-09-10T18:46:00Z</dcterms:created>
  <dcterms:modified xsi:type="dcterms:W3CDTF">2020-09-10T19:42:00Z</dcterms:modified>
</cp:coreProperties>
</file>