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C8AC" w14:textId="77777777" w:rsidR="002E08B0" w:rsidRPr="002E08B0" w:rsidRDefault="002E08B0" w:rsidP="002E08B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E08B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E08B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"http://prokuratura.krasnogvard.ru/index.php/593-pri-uchastii-gosudarstvennykh-obvinitelej-sudami-respubliki-v-pervom-polugodii-2018-goda-vyneseno-690-obvinitelnykh-prigovorov-v-otnoshenii-bolee-700-lits-vinovnykh-v-sovershenii-prestuplenij" </w:instrText>
      </w:r>
      <w:r w:rsidRPr="002E08B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E08B0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При участии государственных обвинителей судами республики в первом полугодии 2018 года вынесено 690 обвинительных приговоров в отношении более 700 лиц, виновных в совершении преступлений</w:t>
      </w:r>
      <w:r w:rsidRPr="002E08B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B5005AD" w14:textId="7B4524D0" w:rsidR="002E08B0" w:rsidRDefault="002E08B0" w:rsidP="002E08B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7F6858F" w14:textId="77777777" w:rsidR="002E08B0" w:rsidRDefault="002E08B0" w:rsidP="002E08B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первом полугодии 2018 года прокурорами обеспечено поддержание государственного обвинения по уголовным делам в судах республики. Постановлено 690 обвинительных приговоров в отношении более 700 лиц, виновных в совершении преступлений.</w:t>
      </w:r>
      <w:r>
        <w:rPr>
          <w:rFonts w:ascii="Verdana" w:hAnsi="Verdana"/>
          <w:color w:val="555555"/>
          <w:sz w:val="18"/>
          <w:szCs w:val="18"/>
        </w:rPr>
        <w:br/>
        <w:t>Деятельность государственных обвинителей нацелена на неотвратимость наказания виновных лиц и соблюдение конституционных прав участников уголовного судопроизводства.</w:t>
      </w:r>
      <w:r>
        <w:rPr>
          <w:rFonts w:ascii="Verdana" w:hAnsi="Verdana"/>
          <w:color w:val="555555"/>
          <w:sz w:val="18"/>
          <w:szCs w:val="18"/>
        </w:rPr>
        <w:br/>
        <w:t>Так, вступил в законную силу приговор в отношении в отношении местной жительницы, осужденной к десяти годам реального лишения свободы за хищение денежных средств материнского капитала 46 граждан на сумму свыше 19 млн. рублей. Вступил в законную силу приговор в отношении жителя республики, осужденного к трем годам реального лишения свободы за дачу взятки должностному лицу.</w:t>
      </w:r>
      <w:r>
        <w:rPr>
          <w:rFonts w:ascii="Verdana" w:hAnsi="Verdana"/>
          <w:color w:val="555555"/>
          <w:sz w:val="18"/>
          <w:szCs w:val="18"/>
        </w:rPr>
        <w:br/>
        <w:t>В результате принципиальной позиции прокуратуры республики по мерам наказания за совершение, в том числе и тяжких преступлений, по представлениям были изменены с назначением более строгого наказания приговоры в отношении 16 лиц. Принесение апелляционных представлений было направлено на защиту прав как потерпевших от преступлений, так и обвиняемых, и реально повлияло на улучшение состояния законности в сфере уголовного судопроизводства.</w:t>
      </w:r>
      <w:r>
        <w:rPr>
          <w:rFonts w:ascii="Verdana" w:hAnsi="Verdana"/>
          <w:color w:val="555555"/>
          <w:sz w:val="18"/>
          <w:szCs w:val="18"/>
        </w:rPr>
        <w:br/>
        <w:t xml:space="preserve">Так, прокуратурой поддержано государственное обвинение по уголовному делу по обвинению Петра Захарова в совершении преступлений, предусмотренных ч. 3 ст. 30, ч. 2 ст. 159, ч. 3 ст. 162, ст. 125 УК РФ (покушение на мошенничество, разбойное нападение в составе группы лиц с незаконным проникновением в жилище и оставление в опасности). Как установлено в ходе судебного следствия, вечером 02.12.2016 76-летняя потерпевшая была связана Захаровым, а затем избита. Злоумышленники завладели деньгами в размере 4 тыс. рублей. Связанную потерпевшую они положили на пол под кровать, где она пробыла более суток. Приговором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районного суда действия Захарова в части разбойного нападения необоснованно были переквалифицированы на грабеж с назначением наказания по совокупности преступлений в виде лишения свободы на срок 3 года 6 месяцев, со штрафом в размере 60 тыс. рублей. По апелляционному представлению государственного обвинителя судебная коллегия по уголовным делам Верховного Суда Республики Адыгея назначила Захарову наказание в виде лишения свободы на срок 7 лет со штрафом в размере 60 тыс. рублей.</w:t>
      </w:r>
    </w:p>
    <w:p w14:paraId="3F0B0DF7" w14:textId="77777777" w:rsidR="00233BF2" w:rsidRPr="002E08B0" w:rsidRDefault="00233BF2" w:rsidP="002E08B0"/>
    <w:sectPr w:rsidR="00233BF2" w:rsidRPr="002E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091789"/>
    <w:rsid w:val="0011455E"/>
    <w:rsid w:val="00173BA1"/>
    <w:rsid w:val="00231295"/>
    <w:rsid w:val="00233BF2"/>
    <w:rsid w:val="002A7272"/>
    <w:rsid w:val="002E08B0"/>
    <w:rsid w:val="002F5FC3"/>
    <w:rsid w:val="003511CB"/>
    <w:rsid w:val="003569A0"/>
    <w:rsid w:val="003B15BE"/>
    <w:rsid w:val="003C6DA9"/>
    <w:rsid w:val="004F32BA"/>
    <w:rsid w:val="005A26A6"/>
    <w:rsid w:val="00672BAC"/>
    <w:rsid w:val="00682367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2020-09-09T19:49:00Z</dcterms:created>
  <dcterms:modified xsi:type="dcterms:W3CDTF">2020-09-09T20:05:00Z</dcterms:modified>
</cp:coreProperties>
</file>