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60B5" w14:textId="77777777" w:rsidR="000022DD" w:rsidRPr="000022DD" w:rsidRDefault="000022DD" w:rsidP="000022D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022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022D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"http://kadastr.krasnogvard.ru/index.php/821-sdelki-s-nedvizhimostyu-v-elektronnom-vide-poluchili-dopolnitelnuyu-zashchitu" </w:instrText>
      </w:r>
      <w:r w:rsidRPr="000022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022D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Сделки с недвижимостью в электронном виде получили дополнительную защиту</w:t>
      </w:r>
      <w:r w:rsidRPr="000022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7CF1072" w14:textId="77777777" w:rsidR="000022DD" w:rsidRDefault="000022DD" w:rsidP="000022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Президент России Владимир Путин подписал закон, который предоставляет гражданам право внести в Единый государственный реестр недвижимости (ЕГРН) отметку о возможности представления в Росреестр заявления о переходе или прекращении права на принадлежащую им недвижимость, подписанного электронной подписью*. Закон принят с целью обеспечения защиты прав граждан в результате совместной работы депутатов Государственной Думы и Правительства Российской Федерации. Росреестр принимал участие в работе над поправками к проекту закона.</w:t>
      </w:r>
      <w:r>
        <w:rPr>
          <w:rFonts w:ascii="Verdana" w:hAnsi="Verdana"/>
          <w:color w:val="555555"/>
          <w:sz w:val="18"/>
          <w:szCs w:val="18"/>
        </w:rPr>
        <w:br/>
        <w:t>Если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невозможна.</w:t>
      </w:r>
      <w:r>
        <w:rPr>
          <w:rFonts w:ascii="Verdana" w:hAnsi="Verdana"/>
          <w:color w:val="555555"/>
          <w:sz w:val="18"/>
          <w:szCs w:val="18"/>
        </w:rPr>
        <w:br/>
        <w:t>В частности,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центре в том числе по поддельным документам.</w:t>
      </w:r>
      <w:r>
        <w:rPr>
          <w:rFonts w:ascii="Verdana" w:hAnsi="Verdana"/>
          <w:color w:val="555555"/>
          <w:sz w:val="18"/>
          <w:szCs w:val="18"/>
        </w:rPr>
        <w:br/>
        <w:t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«При принятии закона основная сложность была в поиске баланса между степенью защиты прав граждан на их имущество и задачей не сдерживать цифровизацию на рынке недвижимости. Решить эти задачи позволило сбалансированное решение. Так, </w:t>
      </w:r>
      <w:proofErr w:type="gramStart"/>
      <w:r>
        <w:rPr>
          <w:rFonts w:ascii="Verdana" w:hAnsi="Verdana"/>
          <w:color w:val="555555"/>
          <w:sz w:val="18"/>
          <w:szCs w:val="18"/>
        </w:rPr>
        <w:t>согласно закону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внесение отметки в реестр недвижимости не потребуется, если электронная подпись выдана Федеральной кадастровой палатой Росреестра, при проведении сделок с участием нотариусов и органов власти, которые взаимодействуют с Росреестром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собственника. Таким образом, его действие не будет распространяться на популярные цифровые проекты, такие как электронная ипотека», – говорит заместитель Министра экономического развития Российской Федерации – руководитель Росреестра Виктория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Абрамченко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Справочно</w:t>
      </w:r>
      <w:proofErr w:type="spellEnd"/>
      <w:r>
        <w:rPr>
          <w:rFonts w:ascii="Verdana" w:hAnsi="Verdana"/>
          <w:color w:val="555555"/>
          <w:sz w:val="18"/>
          <w:szCs w:val="18"/>
        </w:rPr>
        <w:br/>
        <w:t>Возможность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 С этого момента отмечается рост таких заявлений, поданных собственниками недвижимости в Росреестр. Так, их количество, полученное Росреестром в 2018 году, выросло по сравнению с 2014 годом, почти в 9 раз. Всего за период с 1 января 2014 года по 30 марта 2019 года ведомство получило порядка 550 тыс. заявлений собственников о невозможности проведения сделок без их личного участия.</w:t>
      </w:r>
    </w:p>
    <w:p w14:paraId="7DB695D0" w14:textId="77777777" w:rsidR="000022DD" w:rsidRDefault="000022DD" w:rsidP="000022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* Законопроект № 728232-7 «О внесении изменений в Федеральный закон «О государственной регистрации недвижимости» (в части отметки о возможности предоставления заявления на государственную регистрацию права, заверенного электронной подписью гражданина).</w:t>
      </w:r>
    </w:p>
    <w:p w14:paraId="13A0A043" w14:textId="77777777" w:rsidR="00303460" w:rsidRPr="000022DD" w:rsidRDefault="00303460" w:rsidP="000022DD"/>
    <w:sectPr w:rsidR="00303460" w:rsidRPr="0000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CF3975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2020-09-22T17:44:00Z</dcterms:created>
  <dcterms:modified xsi:type="dcterms:W3CDTF">2020-09-22T18:14:00Z</dcterms:modified>
</cp:coreProperties>
</file>