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15E9" w14:textId="77777777" w:rsidR="005729FE" w:rsidRPr="005729FE" w:rsidRDefault="005729FE" w:rsidP="005729FE">
      <w:pPr>
        <w:shd w:val="clear" w:color="auto" w:fill="FFFFFF"/>
        <w:spacing w:before="75" w:after="60" w:line="360" w:lineRule="atLeast"/>
        <w:outlineLvl w:val="0"/>
        <w:rPr>
          <w:rFonts w:ascii="Tahoma" w:eastAsia="Times New Roman" w:hAnsi="Tahoma" w:cs="Tahoma"/>
          <w:b/>
          <w:bCs/>
          <w:color w:val="222222"/>
          <w:kern w:val="36"/>
          <w:sz w:val="27"/>
          <w:szCs w:val="27"/>
          <w:lang w:eastAsia="ru-RU"/>
        </w:rPr>
      </w:pPr>
      <w:r w:rsidRPr="005729FE">
        <w:rPr>
          <w:rFonts w:ascii="Tahoma" w:eastAsia="Times New Roman" w:hAnsi="Tahoma" w:cs="Tahoma"/>
          <w:b/>
          <w:bCs/>
          <w:color w:val="222222"/>
          <w:kern w:val="36"/>
          <w:sz w:val="27"/>
          <w:szCs w:val="27"/>
          <w:lang w:eastAsia="ru-RU"/>
        </w:rPr>
        <w:fldChar w:fldCharType="begin"/>
      </w:r>
      <w:r w:rsidRPr="005729FE">
        <w:rPr>
          <w:rFonts w:ascii="Tahoma" w:eastAsia="Times New Roman" w:hAnsi="Tahoma" w:cs="Tahoma"/>
          <w:b/>
          <w:bCs/>
          <w:color w:val="222222"/>
          <w:kern w:val="36"/>
          <w:sz w:val="27"/>
          <w:szCs w:val="27"/>
          <w:lang w:eastAsia="ru-RU"/>
        </w:rPr>
        <w:instrText xml:space="preserve"> HYPERLINK "http://prokuratura.krasnogvard.ru/index.php/179-litsa-zameshchayushchie-gosudarstvennye-munitsipalnye-dolzhnosti-sluzhashchie-otdelnye-rabotniki-ne-vprave-poluchat-ne-predusmotrennye-zakonodatelstvom-podarki-ot-fizicheskikh-yuridicheskikh-lits-v-svyazi-s-ispolneniem-dolzhnostnykh-sluzhebnykh-obyazannos" </w:instrText>
      </w:r>
      <w:r w:rsidRPr="005729FE">
        <w:rPr>
          <w:rFonts w:ascii="Tahoma" w:eastAsia="Times New Roman" w:hAnsi="Tahoma" w:cs="Tahoma"/>
          <w:b/>
          <w:bCs/>
          <w:color w:val="222222"/>
          <w:kern w:val="36"/>
          <w:sz w:val="27"/>
          <w:szCs w:val="27"/>
          <w:lang w:eastAsia="ru-RU"/>
        </w:rPr>
        <w:fldChar w:fldCharType="separate"/>
      </w:r>
      <w:r w:rsidRPr="005729FE">
        <w:rPr>
          <w:rFonts w:ascii="Tahoma" w:eastAsia="Times New Roman" w:hAnsi="Tahoma" w:cs="Tahoma"/>
          <w:b/>
          <w:bCs/>
          <w:color w:val="222222"/>
          <w:kern w:val="36"/>
          <w:sz w:val="27"/>
          <w:szCs w:val="27"/>
          <w:lang w:eastAsia="ru-RU"/>
        </w:rPr>
        <w:t>Лица, замещающие государственные (муниципальные) должности, служащие, отдельные работники не вправе получать не предусмотренные законодательством подарки от физических (юридических) лиц в связи с исполнением должностных (служебных) обязанностей</w:t>
      </w:r>
      <w:r w:rsidRPr="005729FE">
        <w:rPr>
          <w:rFonts w:ascii="Tahoma" w:eastAsia="Times New Roman" w:hAnsi="Tahoma" w:cs="Tahoma"/>
          <w:b/>
          <w:bCs/>
          <w:color w:val="222222"/>
          <w:kern w:val="36"/>
          <w:sz w:val="27"/>
          <w:szCs w:val="27"/>
          <w:lang w:eastAsia="ru-RU"/>
        </w:rPr>
        <w:fldChar w:fldCharType="end"/>
      </w:r>
    </w:p>
    <w:p w14:paraId="064A79CA" w14:textId="77777777" w:rsidR="005729FE" w:rsidRPr="005729FE" w:rsidRDefault="005729FE" w:rsidP="005729FE">
      <w:pPr>
        <w:shd w:val="clear" w:color="auto" w:fill="FFFFFF"/>
        <w:spacing w:before="120" w:after="120" w:line="240" w:lineRule="auto"/>
        <w:rPr>
          <w:rFonts w:ascii="Verdana" w:eastAsia="Times New Roman" w:hAnsi="Verdana" w:cs="Times New Roman"/>
          <w:color w:val="555555"/>
          <w:sz w:val="18"/>
          <w:szCs w:val="18"/>
          <w:lang w:eastAsia="ru-RU"/>
        </w:rPr>
      </w:pPr>
      <w:r w:rsidRPr="005729FE">
        <w:rPr>
          <w:rFonts w:ascii="Verdana" w:eastAsia="Times New Roman" w:hAnsi="Verdana" w:cs="Times New Roman"/>
          <w:color w:val="555555"/>
          <w:sz w:val="18"/>
          <w:szCs w:val="18"/>
          <w:lang w:eastAsia="ru-RU"/>
        </w:rPr>
        <w:t>В целях формирования четких правил поведения, направленных на предотвращение негативного влияния личных, имущественных и иных интересов представителей власти на надлежащее исполнение должностных обязанностей, недопущение конфликтных ситуаций, способных нанести ущерб репутации или авторитету государственных институтов, законодательством о противодействии коррупции установлен запрет на получение в связи со служебным положением вознаграждения от физических и юридических лиц (в виде подарков, денег, ссуд, услуг, оплаты развлечений, отдыха, транспортных расходов и иных вознаграждений).</w:t>
      </w:r>
      <w:r w:rsidRPr="005729FE">
        <w:rPr>
          <w:rFonts w:ascii="Verdana" w:eastAsia="Times New Roman" w:hAnsi="Verdana" w:cs="Times New Roman"/>
          <w:color w:val="555555"/>
          <w:sz w:val="18"/>
          <w:szCs w:val="18"/>
          <w:lang w:eastAsia="ru-RU"/>
        </w:rPr>
        <w:br/>
        <w:t>Гражданским кодексом Российской Федерации (ст. 575) конкретизированы пределы дарения подарков служащим, лицам, замещающим государственные и муниципальные должности, служащим Банка России (за исключением обычных, стоимостью менее 3 тысяч рублей), путем указания на то, что такой запрет не распространяется на случаи дарения в связи со служебными командировками, протокольными и иными официальными мероприятиями. Подарки, стоимостью свыше 3 тысяч рублей, признаются федеральной собственностью (собственностью субъекта РФ или муниципальной собственностью) и подлежат передаче в соответствующий орган, в котором данное лицо замещает должность.</w:t>
      </w:r>
      <w:r w:rsidRPr="005729FE">
        <w:rPr>
          <w:rFonts w:ascii="Verdana" w:eastAsia="Times New Roman" w:hAnsi="Verdana" w:cs="Times New Roman"/>
          <w:color w:val="555555"/>
          <w:sz w:val="18"/>
          <w:szCs w:val="18"/>
          <w:lang w:eastAsia="ru-RU"/>
        </w:rPr>
        <w:br/>
        <w:t>В развитие указанных требований закона, а также Национального плана противодействия коррупции на 2012 - 2013 гг. постановлением Правительства Российской Федерации от 09.01.2014 № 10 утвержден типовой акт уведомления о получении подарка, а также о порядке его сдачи, оценки и выкупа, который распространяется на лиц, замещающих государственные и муниципальные должности, служащих всех уровней, служащих Банка России, работников Пенсионного Фонда, Фонда социального страхования, Федерального фонда обязательного медицинского страхования, иных организаций, созданных государством на основании федеральных законов либо для выполнения задач, поставленных перед федеральными государственными органами.</w:t>
      </w:r>
      <w:r w:rsidRPr="005729FE">
        <w:rPr>
          <w:rFonts w:ascii="Verdana" w:eastAsia="Times New Roman" w:hAnsi="Verdana" w:cs="Times New Roman"/>
          <w:color w:val="555555"/>
          <w:sz w:val="18"/>
          <w:szCs w:val="18"/>
          <w:lang w:eastAsia="ru-RU"/>
        </w:rPr>
        <w:br/>
        <w:t>Согласно разработанным нормативным положениям указанные лица обязаны в течение 3 дней (со дня получения) уведомлять обо всех случаях приобретения подарка в связи с их должностным (служебным) положением государственный (муниципальный) орган, фонд, организацию, в которых они проходят службу или осуществляют трудовую деятельность, с приложением документа, подтверждающего его стоимость (таковыми могут быть кассовый, товарный чеки, иные документы об оплате).</w:t>
      </w:r>
      <w:r w:rsidRPr="005729FE">
        <w:rPr>
          <w:rFonts w:ascii="Verdana" w:eastAsia="Times New Roman" w:hAnsi="Verdana" w:cs="Times New Roman"/>
          <w:color w:val="555555"/>
          <w:sz w:val="18"/>
          <w:szCs w:val="18"/>
          <w:lang w:eastAsia="ru-RU"/>
        </w:rPr>
        <w:br/>
        <w:t>После направления соответствующего уведомления подарки, стоимостью свыше 3 тысяч рублей, подлежат передаче на ответственное хранение уполномоченному лицу (на представителей власти, замещающих государственные (муниципальные) должности, данная обязанность распространяется вне зависимости от стоимости подарка) с последующим принятием его к бухгалтерскому учету и включением в реестр федерального (регионального либо муниципального) имущества.</w:t>
      </w:r>
      <w:r w:rsidRPr="005729FE">
        <w:rPr>
          <w:rFonts w:ascii="Verdana" w:eastAsia="Times New Roman" w:hAnsi="Verdana" w:cs="Times New Roman"/>
          <w:color w:val="555555"/>
          <w:sz w:val="18"/>
          <w:szCs w:val="18"/>
          <w:lang w:eastAsia="ru-RU"/>
        </w:rPr>
        <w:br/>
        <w:t>В дальнейшем данный подарок может быть выкуплен сдавшим его лицом на основании соответствующего заявления, направленного в 2-месячный срок со дня передачи подарка, подлежащего рассмотрению уполномоченным структурным подразделением (организацией) в течение 3 месяцев, после чего в месячный срок заявитель либо выкупает подарок стоимостью, определенной в результате оценки, либо отказывается от выкупа.</w:t>
      </w:r>
      <w:r w:rsidRPr="005729FE">
        <w:rPr>
          <w:rFonts w:ascii="Verdana" w:eastAsia="Times New Roman" w:hAnsi="Verdana" w:cs="Times New Roman"/>
          <w:color w:val="555555"/>
          <w:sz w:val="18"/>
          <w:szCs w:val="18"/>
          <w:lang w:eastAsia="ru-RU"/>
        </w:rPr>
        <w:br/>
        <w:t>Не выкупленный подарок остается в пользовании государственного (муниципального) органа, фонда, организации или реализуется посредством проведения торгов (в случае нецелесообразности использования), либо безвозмездно передается на баланс благотворительной организации, или уничтожается. Средства, полученные от продажи подарка, подлежат зачислению в доход соответствующего бюджета.</w:t>
      </w:r>
    </w:p>
    <w:p w14:paraId="722EFB7E" w14:textId="77777777" w:rsidR="005729FE" w:rsidRPr="005729FE" w:rsidRDefault="005729FE" w:rsidP="005729FE">
      <w:pPr>
        <w:shd w:val="clear" w:color="auto" w:fill="FFFFFF"/>
        <w:spacing w:before="120" w:after="120" w:line="240" w:lineRule="auto"/>
        <w:rPr>
          <w:rFonts w:ascii="Verdana" w:eastAsia="Times New Roman" w:hAnsi="Verdana" w:cs="Times New Roman"/>
          <w:color w:val="555555"/>
          <w:sz w:val="18"/>
          <w:szCs w:val="18"/>
          <w:lang w:eastAsia="ru-RU"/>
        </w:rPr>
      </w:pPr>
      <w:r w:rsidRPr="005729FE">
        <w:rPr>
          <w:rFonts w:ascii="Verdana" w:eastAsia="Times New Roman" w:hAnsi="Verdana" w:cs="Times New Roman"/>
          <w:color w:val="555555"/>
          <w:sz w:val="18"/>
          <w:szCs w:val="18"/>
          <w:lang w:eastAsia="ru-RU"/>
        </w:rPr>
        <w:t xml:space="preserve">Помощник прокурора района </w:t>
      </w:r>
      <w:proofErr w:type="gramStart"/>
      <w:r w:rsidRPr="005729FE">
        <w:rPr>
          <w:rFonts w:ascii="Verdana" w:eastAsia="Times New Roman" w:hAnsi="Verdana" w:cs="Times New Roman"/>
          <w:color w:val="555555"/>
          <w:sz w:val="18"/>
          <w:szCs w:val="18"/>
          <w:lang w:eastAsia="ru-RU"/>
        </w:rPr>
        <w:t>А.И.</w:t>
      </w:r>
      <w:proofErr w:type="gramEnd"/>
      <w:r w:rsidRPr="005729FE">
        <w:rPr>
          <w:rFonts w:ascii="Verdana" w:eastAsia="Times New Roman" w:hAnsi="Verdana" w:cs="Times New Roman"/>
          <w:color w:val="555555"/>
          <w:sz w:val="18"/>
          <w:szCs w:val="18"/>
          <w:lang w:eastAsia="ru-RU"/>
        </w:rPr>
        <w:t xml:space="preserve"> Глухова</w:t>
      </w:r>
    </w:p>
    <w:p w14:paraId="60ED1E0F" w14:textId="77777777" w:rsidR="00A73A45" w:rsidRPr="005729FE" w:rsidRDefault="00A73A45" w:rsidP="005729FE"/>
    <w:sectPr w:rsidR="00A73A45" w:rsidRPr="00572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45"/>
    <w:rsid w:val="005729FE"/>
    <w:rsid w:val="00A7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30D8-7007-4C32-B41D-DE0DE578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72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9F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29FE"/>
    <w:rPr>
      <w:color w:val="0000FF"/>
      <w:u w:val="single"/>
    </w:rPr>
  </w:style>
  <w:style w:type="character" w:customStyle="1" w:styleId="newsitemcategory">
    <w:name w:val="newsitem_category"/>
    <w:basedOn w:val="a0"/>
    <w:rsid w:val="005729FE"/>
  </w:style>
  <w:style w:type="character" w:customStyle="1" w:styleId="newsitemhits">
    <w:name w:val="newsitem_hits"/>
    <w:basedOn w:val="a0"/>
    <w:rsid w:val="005729FE"/>
  </w:style>
  <w:style w:type="character" w:customStyle="1" w:styleId="email">
    <w:name w:val="email"/>
    <w:basedOn w:val="a0"/>
    <w:rsid w:val="005729FE"/>
  </w:style>
  <w:style w:type="character" w:customStyle="1" w:styleId="print">
    <w:name w:val="print"/>
    <w:basedOn w:val="a0"/>
    <w:rsid w:val="005729FE"/>
  </w:style>
  <w:style w:type="paragraph" w:styleId="a4">
    <w:name w:val="Normal (Web)"/>
    <w:basedOn w:val="a"/>
    <w:uiPriority w:val="99"/>
    <w:semiHidden/>
    <w:unhideWhenUsed/>
    <w:rsid w:val="005729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112118">
      <w:bodyDiv w:val="1"/>
      <w:marLeft w:val="0"/>
      <w:marRight w:val="0"/>
      <w:marTop w:val="0"/>
      <w:marBottom w:val="0"/>
      <w:divBdr>
        <w:top w:val="none" w:sz="0" w:space="0" w:color="auto"/>
        <w:left w:val="none" w:sz="0" w:space="0" w:color="auto"/>
        <w:bottom w:val="none" w:sz="0" w:space="0" w:color="auto"/>
        <w:right w:val="none" w:sz="0" w:space="0" w:color="auto"/>
      </w:divBdr>
      <w:divsChild>
        <w:div w:id="1272468212">
          <w:marLeft w:val="0"/>
          <w:marRight w:val="0"/>
          <w:marTop w:val="0"/>
          <w:marBottom w:val="0"/>
          <w:divBdr>
            <w:top w:val="none" w:sz="0" w:space="0" w:color="auto"/>
            <w:left w:val="none" w:sz="0" w:space="0" w:color="auto"/>
            <w:bottom w:val="none" w:sz="0" w:space="0" w:color="auto"/>
            <w:right w:val="none" w:sz="0" w:space="0" w:color="auto"/>
          </w:divBdr>
        </w:div>
        <w:div w:id="18629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cp:revision>
  <dcterms:created xsi:type="dcterms:W3CDTF">2020-09-15T19:58:00Z</dcterms:created>
  <dcterms:modified xsi:type="dcterms:W3CDTF">2020-09-15T19:59:00Z</dcterms:modified>
</cp:coreProperties>
</file>