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F9D4" w14:textId="77777777" w:rsidR="00717639" w:rsidRPr="00717639" w:rsidRDefault="00717639" w:rsidP="007176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71763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71763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"http://kadastr.krasnogvard.ru/index.php/848-pochti-desyat-tysyach-vypisok-o-nedvizhimosti-rossiyane-poluchili-onlajn-federalnaya-kadastrovaya-palata-otsenila-itogi-zapuska-servisa-po-vydache-svedenij-iz-egrn-v-pilotnykh-regionakh" </w:instrText>
      </w:r>
      <w:r w:rsidRPr="0071763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71763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Почти десять тысяч выписок о недвижимости россияне получили онлайн Федеральная кадастровая палата оценила итоги запуска сервиса по выдаче сведений из ЕГРН в пилотных регионах</w:t>
      </w:r>
      <w:r w:rsidRPr="0071763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35C1B09" w14:textId="77777777" w:rsidR="00717639" w:rsidRDefault="00717639" w:rsidP="007176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подвела итоги работы 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</w:t>
      </w:r>
      <w:r>
        <w:rPr>
          <w:rFonts w:ascii="Verdana" w:hAnsi="Verdana"/>
          <w:color w:val="555555"/>
          <w:sz w:val="18"/>
          <w:szCs w:val="18"/>
        </w:rPr>
        <w:br/>
        <w:t xml:space="preserve">Почти половина предоставленных сведений – выписки </w:t>
      </w:r>
      <w:proofErr w:type="spellStart"/>
      <w:r>
        <w:rPr>
          <w:rFonts w:ascii="Verdana" w:hAnsi="Verdana"/>
          <w:color w:val="555555"/>
          <w:sz w:val="18"/>
          <w:szCs w:val="18"/>
        </w:rPr>
        <w:t>обосновных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характеристикахи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зарегистрированных правах. Также граждане получили более двух тысяч выписок об объекте недвижимости, почти столько же - кадастровых планов </w:t>
      </w:r>
      <w:proofErr w:type="spellStart"/>
      <w:r>
        <w:rPr>
          <w:rFonts w:ascii="Verdana" w:hAnsi="Verdana"/>
          <w:color w:val="555555"/>
          <w:sz w:val="18"/>
          <w:szCs w:val="18"/>
        </w:rPr>
        <w:t>территорий.Больше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всего заявителей интересовала недвижимость Красноярского и Пермского краев, Омской, Тюменской, Калининградской, Липецкой, Тверской и Иркутской областей, Чувашской республики и Ульяновской области.</w:t>
      </w:r>
      <w:r>
        <w:rPr>
          <w:rFonts w:ascii="Verdana" w:hAnsi="Verdana"/>
          <w:color w:val="555555"/>
          <w:sz w:val="18"/>
          <w:szCs w:val="18"/>
        </w:rPr>
        <w:br/>
        <w:t>Среднее время, затраченное пользователем на получение выписки, составляет восемь минут, включая поиск и ожидание оплаты. Средняя скорость оказания госуслуги (</w:t>
      </w:r>
      <w:proofErr w:type="gramStart"/>
      <w:r>
        <w:rPr>
          <w:rFonts w:ascii="Verdana" w:hAnsi="Verdana"/>
          <w:color w:val="555555"/>
          <w:sz w:val="18"/>
          <w:szCs w:val="18"/>
        </w:rPr>
        <w:t>т.е.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само предоставление выписки) – 21 секунда. При этом сейчас в соответствии с законодательством выдавать сведения об объектах недвижимости ведомство должно в течение трех суток.</w:t>
      </w:r>
      <w:r>
        <w:rPr>
          <w:rFonts w:ascii="Verdana" w:hAnsi="Verdana"/>
          <w:color w:val="555555"/>
          <w:sz w:val="18"/>
          <w:szCs w:val="18"/>
        </w:rPr>
        <w:br/>
        <w:t xml:space="preserve">«SPV-сервис синхронизирован с Единой системой идентификации и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аутентификации,что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позволяет гражданам пользоваться сервисом, авторизовавшись с помощью портала Госуслуг. Кроме того, внести оплату можно дистанционно благодаря сотрудничеству с банком-эквайером. После подтверждения оплаты заявитель получает заказанную выписку в среднем в течение 21 секунды», - рассказал замглавы Федеральной кадастровой палаты Павел Чащин.</w:t>
      </w:r>
      <w:r>
        <w:rPr>
          <w:rFonts w:ascii="Verdana" w:hAnsi="Verdana"/>
          <w:color w:val="555555"/>
          <w:sz w:val="18"/>
          <w:szCs w:val="18"/>
        </w:rPr>
        <w:br/>
        <w:t xml:space="preserve"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автоматического оформления запроса по </w:t>
      </w:r>
      <w:proofErr w:type="spellStart"/>
      <w:r>
        <w:rPr>
          <w:rFonts w:ascii="Verdana" w:hAnsi="Verdana"/>
          <w:color w:val="555555"/>
          <w:sz w:val="18"/>
          <w:szCs w:val="18"/>
        </w:rPr>
        <w:t>ним.В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  <w:r>
        <w:rPr>
          <w:rFonts w:ascii="Verdana" w:hAnsi="Verdana"/>
          <w:color w:val="555555"/>
          <w:sz w:val="18"/>
          <w:szCs w:val="18"/>
        </w:rPr>
        <w:br/>
        <w:t>Ранее Федеральная кадастровая палата рассказала о том, в каких ситуациях могут понадобиться сведения из Единого государственного реестра недвижимости.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Справочно</w:t>
      </w:r>
      <w:proofErr w:type="spellEnd"/>
      <w:r>
        <w:rPr>
          <w:rFonts w:ascii="Verdana" w:hAnsi="Verdana"/>
          <w:color w:val="555555"/>
          <w:sz w:val="18"/>
          <w:szCs w:val="18"/>
        </w:rPr>
        <w:t>:</w:t>
      </w:r>
      <w:r>
        <w:rPr>
          <w:rFonts w:ascii="Verdana" w:hAnsi="Verdana"/>
          <w:color w:val="555555"/>
          <w:sz w:val="18"/>
          <w:szCs w:val="18"/>
        </w:rPr>
        <w:br/>
        <w:t xml:space="preserve">Сервис по выдаче сведений из ЕГРН был запущен в пилотном режиме в сентябре 2019 года. Он работает для объектов недвижимости 51 региона, которые переведены на ФГИС ЕГРН. С переходом всех субъектов на ФГИС ЕГРН сервис станет доступен для объектов по всей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стране.Предоставляемые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в электронном виде сведения реестра недвижимости так же юридически значимы, как и оформленные на бумаге. Выписки с сайта Кадастровой палаты заверяются усиленной квалифицированной электронной подписью органа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>Федеральная кадастровая палата Росреестра – оператор ФГИС ЕГРН. Приказом Министерства экономического развития РФ определяется возможность предоставления сведений из ЕГРН с использованием официального сайта Федеральной кадастровой палаты.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Verdana" w:hAnsi="Verdana"/>
          <w:color w:val="555555"/>
          <w:sz w:val="18"/>
          <w:szCs w:val="18"/>
        </w:rPr>
        <w:br/>
        <w:t xml:space="preserve">Ранее глава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Тухтасуновсообщил</w:t>
      </w:r>
      <w:proofErr w:type="spellEnd"/>
      <w:r>
        <w:rPr>
          <w:rFonts w:ascii="Verdana" w:hAnsi="Verdana"/>
          <w:color w:val="555555"/>
          <w:sz w:val="18"/>
          <w:szCs w:val="18"/>
        </w:rPr>
        <w:t>, что сервис по выдаче выписок из ЕГРН, запущенный в сентябре Федеральной кадастровой палатой, будет доступен для ряда регионов до 2020 года.</w:t>
      </w:r>
      <w:r>
        <w:rPr>
          <w:rFonts w:ascii="Verdana" w:hAnsi="Verdana"/>
          <w:color w:val="555555"/>
          <w:sz w:val="18"/>
          <w:szCs w:val="18"/>
        </w:rPr>
        <w:br/>
        <w:t xml:space="preserve">«Сейчас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недвижимости», - сказал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 В частности, речь идет о тестировании подключения Москвы и Калужской области.</w:t>
      </w:r>
      <w:r>
        <w:rPr>
          <w:rFonts w:ascii="Verdana" w:hAnsi="Verdana"/>
          <w:color w:val="555555"/>
          <w:sz w:val="18"/>
          <w:szCs w:val="18"/>
        </w:rPr>
        <w:br/>
        <w:t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подписью органа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 xml:space="preserve">«Выписки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сделки», – напомнил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7F85E28F" w14:textId="77777777" w:rsidR="00717639" w:rsidRDefault="00717639" w:rsidP="007176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13A0A043" w14:textId="77777777" w:rsidR="00303460" w:rsidRPr="00717639" w:rsidRDefault="00303460" w:rsidP="00717639"/>
    <w:sectPr w:rsidR="00303460" w:rsidRPr="0071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3E50FE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2020-09-22T17:44:00Z</dcterms:created>
  <dcterms:modified xsi:type="dcterms:W3CDTF">2020-09-22T17:59:00Z</dcterms:modified>
</cp:coreProperties>
</file>