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72" w:rsidRPr="00EF0C72" w:rsidRDefault="00EF0C72" w:rsidP="00EF0C7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F0C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F0C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"http://kadastr.krasnogvard.ru/index.php/918-kadastrovaya-palata-respubliki-adygeya-podvela-itogi-vzaimodejstviya-s-kadastrovymi-inzhenerami-v-2019-godu" </w:instrText>
      </w:r>
      <w:r w:rsidRPr="00EF0C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F0C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Кадастровая палата Республики Адыгея подвела итоги взаимодействия с кадастровыми инженерами в 2019 году</w:t>
      </w:r>
      <w:r w:rsidRPr="00EF0C7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F0C72" w:rsidRPr="00EF0C72" w:rsidRDefault="00EF0C72" w:rsidP="00EF0C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>95% кадастровых инженеров удовлетворены качеством взаимодействия с Кадастровой палатой.</w:t>
      </w:r>
    </w:p>
    <w:p w:rsidR="00EF0C72" w:rsidRPr="00EF0C72" w:rsidRDefault="00EF0C72" w:rsidP="00EF0C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>Одним из ключевых направлений деятельности Кадастровой палаты республики является взаимодействие с сообществом кадастровых инженеров. От качества проведенных кадастровых работ напрямую зависит и качество предоставления учетно-регистрационных услуг. Взаимодействие учреждения и кадастровых инженеров проводится комплексно.</w:t>
      </w:r>
    </w:p>
    <w:p w:rsidR="00EF0C72" w:rsidRPr="00EF0C72" w:rsidRDefault="00EF0C72" w:rsidP="00EF0C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>В течение 2019 года Кадастровая палата республики провела шесть консультационных семинаров с представителями профессионального сообщества - кадастровыми инженерами. Центральными вопросами, обсуждаемыми на проводимых семинарах, стали особенности подготовки межевых и технических планов при кадастровом учете объектов недвижимости, изменения в законодательстве в сфере кадастрового учета, использование электронных сервисов.</w:t>
      </w:r>
    </w:p>
    <w:p w:rsidR="00EF0C72" w:rsidRPr="00EF0C72" w:rsidRDefault="00EF0C72" w:rsidP="00EF0C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>В рамках личного приема проведено свыше 70 встреч со специалистами, оказано более 140 телефонных консультаций.</w:t>
      </w:r>
    </w:p>
    <w:p w:rsidR="00EF0C72" w:rsidRPr="00EF0C72" w:rsidRDefault="00EF0C72" w:rsidP="00EF0C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 xml:space="preserve">Регулярно проводится анализ </w:t>
      </w:r>
      <w:proofErr w:type="gramStart"/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>причин вынесения приостановлений кадастрового учета объектов недвижимости</w:t>
      </w:r>
      <w:proofErr w:type="gramEnd"/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>. Результаты анализа обсуждаются на рабочих встречах и семинарах, и направляются в адрес кадастровых инженеров и саморегулируемых организаций.</w:t>
      </w:r>
    </w:p>
    <w:p w:rsidR="00EF0C72" w:rsidRPr="00EF0C72" w:rsidRDefault="00EF0C72" w:rsidP="00EF0C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>Подобные мероприятия позволяют кадастровым инженерам не допускать однотипные ошибки при подготовке документов и соблюдать требования нормативно-правового законодательства.</w:t>
      </w:r>
    </w:p>
    <w:p w:rsidR="00EF0C72" w:rsidRPr="00EF0C72" w:rsidRDefault="00EF0C72" w:rsidP="00EF0C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 xml:space="preserve">В качестве «обратной связи» организовано анкетирование, результаты которого позволяют проанализировать эффективность проводимых мероприятий, а также рассмотреть предложения о взаимодействии. </w:t>
      </w:r>
      <w:proofErr w:type="gramStart"/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>В результате опроса выявлено, что свыше 95 % представителей профессионального сообщества (принявших участие в опросе) удовлетворены качеством организованного взаимодействия.</w:t>
      </w:r>
      <w:proofErr w:type="gramEnd"/>
    </w:p>
    <w:p w:rsidR="00EF0C72" w:rsidRPr="00EF0C72" w:rsidRDefault="00EF0C72" w:rsidP="00EF0C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>Для справки:</w:t>
      </w:r>
    </w:p>
    <w:p w:rsidR="00EF0C72" w:rsidRPr="00EF0C72" w:rsidRDefault="00EF0C72" w:rsidP="00EF0C7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0C72">
        <w:rPr>
          <w:rFonts w:ascii="Verdana" w:eastAsia="Times New Roman" w:hAnsi="Verdana" w:cs="Times New Roman"/>
          <w:color w:val="555555"/>
          <w:sz w:val="18"/>
          <w:szCs w:val="18"/>
        </w:rPr>
        <w:t>В Адыгее трудятся свыше 450 аттестованных кадастровых инженеров. От качества работы кадастровых инженеров зависит точность сведений Единого государственного реестра недвижимости, правильность начисления налогов. Наличие действующего квалификационного аттестата кадастрового инженера можно проверить с помощью государственного реестра кадастровых инженеров.</w:t>
      </w:r>
    </w:p>
    <w:p w:rsidR="00FD6FD1" w:rsidRDefault="00FD6FD1"/>
    <w:sectPr w:rsidR="00FD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72"/>
    <w:rsid w:val="00EF0C72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0C72"/>
    <w:rPr>
      <w:color w:val="0000FF"/>
      <w:u w:val="single"/>
    </w:rPr>
  </w:style>
  <w:style w:type="character" w:customStyle="1" w:styleId="newsitemhits">
    <w:name w:val="newsitem_hits"/>
    <w:basedOn w:val="a0"/>
    <w:rsid w:val="00EF0C72"/>
  </w:style>
  <w:style w:type="character" w:customStyle="1" w:styleId="email">
    <w:name w:val="email"/>
    <w:basedOn w:val="a0"/>
    <w:rsid w:val="00EF0C72"/>
  </w:style>
  <w:style w:type="character" w:customStyle="1" w:styleId="print">
    <w:name w:val="print"/>
    <w:basedOn w:val="a0"/>
    <w:rsid w:val="00EF0C72"/>
  </w:style>
  <w:style w:type="paragraph" w:styleId="a4">
    <w:name w:val="Normal (Web)"/>
    <w:basedOn w:val="a"/>
    <w:uiPriority w:val="99"/>
    <w:semiHidden/>
    <w:unhideWhenUsed/>
    <w:rsid w:val="00EF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0C72"/>
    <w:rPr>
      <w:color w:val="0000FF"/>
      <w:u w:val="single"/>
    </w:rPr>
  </w:style>
  <w:style w:type="character" w:customStyle="1" w:styleId="newsitemhits">
    <w:name w:val="newsitem_hits"/>
    <w:basedOn w:val="a0"/>
    <w:rsid w:val="00EF0C72"/>
  </w:style>
  <w:style w:type="character" w:customStyle="1" w:styleId="email">
    <w:name w:val="email"/>
    <w:basedOn w:val="a0"/>
    <w:rsid w:val="00EF0C72"/>
  </w:style>
  <w:style w:type="character" w:customStyle="1" w:styleId="print">
    <w:name w:val="print"/>
    <w:basedOn w:val="a0"/>
    <w:rsid w:val="00EF0C72"/>
  </w:style>
  <w:style w:type="paragraph" w:styleId="a4">
    <w:name w:val="Normal (Web)"/>
    <w:basedOn w:val="a"/>
    <w:uiPriority w:val="99"/>
    <w:semiHidden/>
    <w:unhideWhenUsed/>
    <w:rsid w:val="00EF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2020-09-23T03:54:00Z</dcterms:created>
  <dcterms:modified xsi:type="dcterms:W3CDTF">2020-09-23T03:55:00Z</dcterms:modified>
</cp:coreProperties>
</file>