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D884" w14:textId="77777777" w:rsidR="00B94E40" w:rsidRDefault="00B94E40" w:rsidP="00B94E4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УСТАНОВЛЕН ЗАПРЕТ НА ВЫДАЧУ МИКРОЗАЙМОВ ПОД ЗАЛОГ ЖИЛОГО ПОМЕЩЕНИЯ</w:t>
        </w:r>
      </w:hyperlink>
    </w:p>
    <w:p w14:paraId="03604202" w14:textId="77777777" w:rsidR="00B94E40" w:rsidRDefault="00B94E40" w:rsidP="00B94E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02.08.2019 № 271-ФЗ внесены дополнения в Федеральный закон от 02.07.2010 № 151-ФЗ «О микрофинансовой деятельности и микрофинансовых организациях».</w:t>
      </w:r>
      <w:r>
        <w:rPr>
          <w:rFonts w:ascii="Verdana" w:hAnsi="Verdana"/>
          <w:color w:val="555555"/>
          <w:sz w:val="18"/>
          <w:szCs w:val="18"/>
        </w:rPr>
        <w:br/>
        <w:t>С 01.10.2019 на территории Российской Федерации будет действовать запрет на заключение микрофинансовыми организациями договоров потребительского займа с физическими лицами под залог жилого помещения или доли в нем.</w:t>
      </w:r>
      <w:r>
        <w:rPr>
          <w:rFonts w:ascii="Verdana" w:hAnsi="Verdana"/>
          <w:color w:val="555555"/>
          <w:sz w:val="18"/>
          <w:szCs w:val="18"/>
        </w:rPr>
        <w:br/>
        <w:t>Часть 1 статьи 12 Федерального закона «О микрофинансовой деятельности и микрофинансовых организациях» дополнена пунктом 11, которым установлено, что микрофинансовая организация не вправе выдавать займы физическому лицу в целях, не связанных с осуществлением предпринимательской деятельности, обязательства заемщика по которым обеспечены залогом:</w:t>
      </w:r>
      <w:r>
        <w:rPr>
          <w:rFonts w:ascii="Verdana" w:hAnsi="Verdana"/>
          <w:color w:val="555555"/>
          <w:sz w:val="18"/>
          <w:szCs w:val="18"/>
        </w:rPr>
        <w:br/>
        <w:t>а) жилого помещения заемщика и (или) иного физического лица - залогодателя по такому займу;</w:t>
      </w:r>
      <w:r>
        <w:rPr>
          <w:rFonts w:ascii="Verdana" w:hAnsi="Verdana"/>
          <w:color w:val="555555"/>
          <w:sz w:val="18"/>
          <w:szCs w:val="18"/>
        </w:rPr>
        <w:br/>
        <w:t>б) доли в праве на общее имущество участника общей долевой собственности жилого помещения заемщика и (или) иного физического лица - залогодателя по такому займу;</w:t>
      </w:r>
      <w:r>
        <w:rPr>
          <w:rFonts w:ascii="Verdana" w:hAnsi="Verdana"/>
          <w:color w:val="555555"/>
          <w:sz w:val="18"/>
          <w:szCs w:val="18"/>
        </w:rPr>
        <w:br/>
        <w:t>в) права требования участника долевого строительства в отношении жилого помещения заемщика и (или) иного физического лица - залогодателя, вытекающего из договора участия в долевом строительстве.</w:t>
      </w:r>
      <w:r>
        <w:rPr>
          <w:rFonts w:ascii="Verdana" w:hAnsi="Verdana"/>
          <w:color w:val="555555"/>
          <w:sz w:val="18"/>
          <w:szCs w:val="18"/>
        </w:rPr>
        <w:br/>
        <w:t>Кроме того, указанным законом расширены полномочия Банка России при осуществлении надзора за деятельностью микрофинансовых организаций внесены поправки в перечень документов для внесения сведений о юридическом лице в государственный реестр микрофинансовых организаций.</w:t>
      </w:r>
    </w:p>
    <w:p w14:paraId="7156817C" w14:textId="045F3685" w:rsidR="00B23F3C" w:rsidRPr="00B94E40" w:rsidRDefault="00B23F3C" w:rsidP="00B94E40"/>
    <w:sectPr w:rsidR="00B23F3C" w:rsidRPr="00B9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E1BB3"/>
    <w:rsid w:val="00492D4E"/>
    <w:rsid w:val="008D4869"/>
    <w:rsid w:val="00910103"/>
    <w:rsid w:val="00925ADD"/>
    <w:rsid w:val="00963F7A"/>
    <w:rsid w:val="009F3470"/>
    <w:rsid w:val="00B23F3C"/>
    <w:rsid w:val="00B94E40"/>
    <w:rsid w:val="00BF63FE"/>
    <w:rsid w:val="00C247F5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83-ustanovlen-zapret-na-vydachu-mikrozajmov-pod-zalog-zhilogo-pome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2020-09-08T18:20:00Z</dcterms:created>
  <dcterms:modified xsi:type="dcterms:W3CDTF">2020-09-08T18:28:00Z</dcterms:modified>
</cp:coreProperties>
</file>