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FA56" w14:textId="77777777" w:rsidR="007A0BF8" w:rsidRPr="007A0BF8" w:rsidRDefault="007A0BF8" w:rsidP="007A0BF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A0BF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A0BF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"http://prokuratura.krasnogvard.ru/index.php/165-publichnye-prizyvy-k-osushchestvleniyu-dejstvij-napravlennykh-na-narushenie-territorialnoj-tselostnosti-rossijskoj-federatsii-mogut-privesti-k-lisheniyu-svobody-na-srok-do-pyati-let" </w:instrText>
      </w:r>
      <w:r w:rsidRPr="007A0BF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A0BF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Публичные призывы к осуществлению действий, направленных на нарушение территориальной целостности Российской Федерации, могут привести к лишению свободы на срок до пяти лет</w:t>
      </w:r>
      <w:r w:rsidRPr="007A0BF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1B3BAE4" w14:textId="77777777" w:rsidR="007A0BF8" w:rsidRDefault="007A0BF8" w:rsidP="007A0BF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Соответствующие изменения, направленные на усиление ответственности за экстремистские проявления, установлены Федеральный закон от 28.12.2013 №433-ФЗ «О внесении изменения в Уголовный кодекс Российской Федерации».</w:t>
      </w:r>
      <w:r>
        <w:rPr>
          <w:rFonts w:ascii="Verdana" w:hAnsi="Verdana"/>
          <w:color w:val="555555"/>
          <w:sz w:val="18"/>
          <w:szCs w:val="18"/>
        </w:rPr>
        <w:br/>
        <w:t>Согласно статье 280.1, включенной в Уголовный кодекс РФ, публичные призывы к осуществлению действий, направленных на нарушение территориальной целостности Российской Федерации, будут наказываться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трехсот часов, либо лишением свободы на срок до трех лет.</w:t>
      </w:r>
      <w:r>
        <w:rPr>
          <w:rFonts w:ascii="Verdana" w:hAnsi="Verdana"/>
          <w:color w:val="555555"/>
          <w:sz w:val="18"/>
          <w:szCs w:val="18"/>
        </w:rPr>
        <w:br/>
        <w:t>Те же деяния, совершенные с использованием средств массовой информации, в том числе информационно-телекоммуникационных сетей (включая сеть «Интернет»), наказываются обязательными работами на срок до четырехсот восьмидесяти часов либо лишением свободы на срок до пяти лет.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вступает в силу с 9 мая 2014 года.</w:t>
      </w:r>
    </w:p>
    <w:p w14:paraId="57159C6F" w14:textId="77777777" w:rsidR="007A0BF8" w:rsidRDefault="007A0BF8" w:rsidP="007A0BF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7A0BF8" w:rsidRDefault="00A73A45" w:rsidP="007A0BF8"/>
    <w:sectPr w:rsidR="00A73A45" w:rsidRPr="007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23347F"/>
    <w:rsid w:val="00346DF2"/>
    <w:rsid w:val="00385DAF"/>
    <w:rsid w:val="003B3A31"/>
    <w:rsid w:val="003E761D"/>
    <w:rsid w:val="004A663A"/>
    <w:rsid w:val="005729FE"/>
    <w:rsid w:val="005F4904"/>
    <w:rsid w:val="00696E93"/>
    <w:rsid w:val="007A0BF8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2020-09-15T19:58:00Z</dcterms:created>
  <dcterms:modified xsi:type="dcterms:W3CDTF">2020-09-15T20:08:00Z</dcterms:modified>
</cp:coreProperties>
</file>