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398E3" w14:textId="77777777" w:rsidR="0048500F" w:rsidRDefault="0048500F" w:rsidP="00765E75">
      <w:pPr>
        <w:tabs>
          <w:tab w:val="left" w:pos="851"/>
        </w:tabs>
        <w:jc w:val="center"/>
        <w:rPr>
          <w:b/>
        </w:rPr>
      </w:pPr>
      <w:bookmarkStart w:id="0" w:name="_Hlk491421769"/>
      <w:bookmarkStart w:id="1" w:name="_Hlk78902875"/>
      <w:bookmarkStart w:id="2" w:name="_Hlk517345878"/>
    </w:p>
    <w:p w14:paraId="626BC7FB" w14:textId="77777777" w:rsidR="0048500F" w:rsidRDefault="0048500F" w:rsidP="00765E75">
      <w:pPr>
        <w:tabs>
          <w:tab w:val="left" w:pos="851"/>
        </w:tabs>
        <w:jc w:val="center"/>
        <w:rPr>
          <w:b/>
        </w:rPr>
      </w:pPr>
    </w:p>
    <w:p w14:paraId="5BE3C64B" w14:textId="77777777" w:rsidR="0048500F" w:rsidRDefault="0048500F" w:rsidP="00765E75">
      <w:pPr>
        <w:tabs>
          <w:tab w:val="left" w:pos="851"/>
        </w:tabs>
        <w:jc w:val="center"/>
        <w:rPr>
          <w:b/>
        </w:rPr>
      </w:pPr>
    </w:p>
    <w:p w14:paraId="4CE4FB0B" w14:textId="187E5998" w:rsidR="00765E75" w:rsidRPr="004F6ACE" w:rsidRDefault="003946E5" w:rsidP="00765E75">
      <w:pPr>
        <w:tabs>
          <w:tab w:val="left" w:pos="851"/>
        </w:tabs>
        <w:jc w:val="center"/>
        <w:rPr>
          <w:b/>
        </w:rPr>
      </w:pPr>
      <w:r w:rsidRPr="004F6ACE">
        <w:rPr>
          <w:b/>
        </w:rPr>
        <w:t>Извещение 2</w:t>
      </w:r>
    </w:p>
    <w:p w14:paraId="077FB67B" w14:textId="77777777" w:rsidR="00765E75" w:rsidRPr="004F6ACE" w:rsidRDefault="00765E75" w:rsidP="00765E75">
      <w:pPr>
        <w:tabs>
          <w:tab w:val="left" w:pos="851"/>
        </w:tabs>
        <w:jc w:val="center"/>
        <w:rPr>
          <w:b/>
        </w:rPr>
      </w:pPr>
      <w:r w:rsidRPr="004F6ACE">
        <w:rPr>
          <w:b/>
        </w:rPr>
        <w:t>о проведен</w:t>
      </w:r>
      <w:proofErr w:type="gramStart"/>
      <w:r w:rsidRPr="004F6ACE">
        <w:rPr>
          <w:b/>
        </w:rPr>
        <w:t>ии ау</w:t>
      </w:r>
      <w:proofErr w:type="gramEnd"/>
      <w:r w:rsidRPr="004F6ACE">
        <w:rPr>
          <w:b/>
        </w:rPr>
        <w:t xml:space="preserve">кциона на право заключения договора аренды земельного участка </w:t>
      </w:r>
    </w:p>
    <w:p w14:paraId="49884C39" w14:textId="77777777" w:rsidR="00765E75" w:rsidRPr="004F6ACE" w:rsidRDefault="00765E75" w:rsidP="00765E75">
      <w:pPr>
        <w:jc w:val="both"/>
      </w:pPr>
    </w:p>
    <w:p w14:paraId="0CE101C0" w14:textId="5FC26770" w:rsidR="00765E75" w:rsidRPr="004F6ACE" w:rsidRDefault="00765E75" w:rsidP="00765E75">
      <w:pPr>
        <w:ind w:firstLine="708"/>
        <w:jc w:val="both"/>
      </w:pPr>
      <w:r w:rsidRPr="004F6ACE">
        <w:rPr>
          <w:b/>
        </w:rPr>
        <w:t>1. Организатор торгов:</w:t>
      </w:r>
      <w:r w:rsidRPr="004F6ACE">
        <w:t xml:space="preserve"> Администрация муниципального обра</w:t>
      </w:r>
      <w:r w:rsidR="003946E5" w:rsidRPr="004F6ACE">
        <w:t>зования «Уляпское сельское поселение</w:t>
      </w:r>
      <w:r w:rsidRPr="004F6ACE">
        <w:t>»</w:t>
      </w:r>
    </w:p>
    <w:p w14:paraId="2F0CCA77" w14:textId="1F3CC8A0" w:rsidR="00765E75" w:rsidRPr="004F6ACE" w:rsidRDefault="00765E75" w:rsidP="00792344">
      <w:pPr>
        <w:ind w:firstLine="708"/>
        <w:jc w:val="both"/>
        <w:rPr>
          <w:bCs/>
        </w:rPr>
      </w:pPr>
      <w:r w:rsidRPr="004F6ACE">
        <w:rPr>
          <w:bCs/>
        </w:rPr>
        <w:t>2. Уполномоченный орган, реквизиты решения о проведен</w:t>
      </w:r>
      <w:proofErr w:type="gramStart"/>
      <w:r w:rsidRPr="004F6ACE">
        <w:rPr>
          <w:bCs/>
        </w:rPr>
        <w:t>ии ау</w:t>
      </w:r>
      <w:proofErr w:type="gramEnd"/>
      <w:r w:rsidRPr="004F6ACE">
        <w:rPr>
          <w:bCs/>
        </w:rPr>
        <w:t>кциона:</w:t>
      </w:r>
      <w:bookmarkStart w:id="3" w:name="_Hlk78899178"/>
      <w:r w:rsidRPr="004F6ACE">
        <w:rPr>
          <w:bCs/>
        </w:rPr>
        <w:t xml:space="preserve"> Распоряжение администр</w:t>
      </w:r>
      <w:r w:rsidR="003946E5" w:rsidRPr="004F6ACE">
        <w:rPr>
          <w:bCs/>
        </w:rPr>
        <w:t>ации МО «Уляпское сельское поселение</w:t>
      </w:r>
      <w:r w:rsidRPr="004F6ACE">
        <w:rPr>
          <w:bCs/>
        </w:rPr>
        <w:t xml:space="preserve">» </w:t>
      </w:r>
      <w:r w:rsidRPr="00E2142C">
        <w:rPr>
          <w:bCs/>
        </w:rPr>
        <w:t xml:space="preserve">от </w:t>
      </w:r>
      <w:r w:rsidR="00E2142C">
        <w:rPr>
          <w:bCs/>
        </w:rPr>
        <w:t>16.05</w:t>
      </w:r>
      <w:r w:rsidR="009E2FD9" w:rsidRPr="00E2142C">
        <w:rPr>
          <w:bCs/>
        </w:rPr>
        <w:t>.</w:t>
      </w:r>
      <w:r w:rsidR="00E2142C">
        <w:rPr>
          <w:bCs/>
        </w:rPr>
        <w:t>2022</w:t>
      </w:r>
      <w:r w:rsidRPr="00E2142C">
        <w:rPr>
          <w:bCs/>
        </w:rPr>
        <w:t xml:space="preserve"> г. № </w:t>
      </w:r>
      <w:r w:rsidR="00E2142C">
        <w:rPr>
          <w:bCs/>
        </w:rPr>
        <w:t>12</w:t>
      </w:r>
      <w:r w:rsidRPr="00E2142C">
        <w:rPr>
          <w:bCs/>
        </w:rPr>
        <w:t xml:space="preserve"> </w:t>
      </w:r>
      <w:r w:rsidRPr="004F6ACE">
        <w:rPr>
          <w:bCs/>
        </w:rPr>
        <w:t>«</w:t>
      </w:r>
      <w:r w:rsidR="00A6208B" w:rsidRPr="004F6ACE">
        <w:rPr>
          <w:bCs/>
        </w:rPr>
        <w:t>О проведен</w:t>
      </w:r>
      <w:proofErr w:type="gramStart"/>
      <w:r w:rsidR="00A6208B" w:rsidRPr="004F6ACE">
        <w:rPr>
          <w:bCs/>
        </w:rPr>
        <w:t>ии ау</w:t>
      </w:r>
      <w:proofErr w:type="gramEnd"/>
      <w:r w:rsidR="00A6208B" w:rsidRPr="004F6ACE">
        <w:rPr>
          <w:bCs/>
        </w:rPr>
        <w:t>кциона на право заключения договора аренды земельного участка, расположенного по адресу</w:t>
      </w:r>
      <w:r w:rsidR="00E2142C">
        <w:rPr>
          <w:bCs/>
        </w:rPr>
        <w:t>:</w:t>
      </w:r>
      <w:r w:rsidR="00E2142C" w:rsidRPr="00E2142C">
        <w:t xml:space="preserve"> </w:t>
      </w:r>
      <w:r w:rsidR="00E2142C" w:rsidRPr="004F6ACE">
        <w:t xml:space="preserve">Российская Федерация, Республика Адыгея, Красногвардейский муниципальный район,  сельское поселение Уляпское, аул. Уляп, улица им. </w:t>
      </w:r>
      <w:proofErr w:type="spellStart"/>
      <w:r w:rsidR="00E2142C" w:rsidRPr="004F6ACE">
        <w:t>К.Кумпилова</w:t>
      </w:r>
      <w:proofErr w:type="spellEnd"/>
      <w:r w:rsidR="00E2142C" w:rsidRPr="004F6ACE">
        <w:t>, з/у 27а.</w:t>
      </w:r>
    </w:p>
    <w:p w14:paraId="66B728BD" w14:textId="088F2F72" w:rsidR="003946E5" w:rsidRPr="004F6ACE" w:rsidRDefault="00765E75" w:rsidP="003946E5">
      <w:pPr>
        <w:jc w:val="both"/>
        <w:rPr>
          <w:rFonts w:eastAsia="Calibri"/>
          <w:lang w:eastAsia="en-US"/>
        </w:rPr>
      </w:pPr>
      <w:r w:rsidRPr="004F6ACE">
        <w:rPr>
          <w:bCs/>
        </w:rPr>
        <w:t xml:space="preserve">3. </w:t>
      </w:r>
      <w:r w:rsidRPr="004F6ACE">
        <w:rPr>
          <w:b/>
          <w:bCs/>
        </w:rPr>
        <w:t>Место, дата, время и порядок проведения аукциона</w:t>
      </w:r>
      <w:r w:rsidRPr="004F6ACE">
        <w:rPr>
          <w:bCs/>
        </w:rPr>
        <w:t>:</w:t>
      </w:r>
      <w:r w:rsidR="00E2142C">
        <w:t xml:space="preserve"> Аукцион состоится  29.06.2022</w:t>
      </w:r>
      <w:r w:rsidR="003946E5" w:rsidRPr="004F6ACE">
        <w:t xml:space="preserve"> г. в 10:00 по адресу: Республика Адыгея, Красногвардейский район, а. Уляп, ул. Шекультировых, 1 (здание администрации). </w:t>
      </w:r>
      <w:r w:rsidR="003946E5" w:rsidRPr="004F6AC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 муниципальной собственности МО «Уляпское сельское поселение», (дале</w:t>
      </w:r>
      <w:proofErr w:type="gramStart"/>
      <w:r w:rsidR="003946E5" w:rsidRPr="004F6ACE">
        <w:rPr>
          <w:rFonts w:eastAsia="Calibri"/>
          <w:lang w:eastAsia="en-US"/>
        </w:rPr>
        <w:t>е-</w:t>
      </w:r>
      <w:proofErr w:type="gramEnd"/>
      <w:r w:rsidR="003946E5" w:rsidRPr="004F6ACE">
        <w:rPr>
          <w:rFonts w:eastAsia="Calibri"/>
          <w:lang w:eastAsia="en-US"/>
        </w:rPr>
        <w:t xml:space="preserve"> председатель комиссии). Аукцион начинается с оглашения председателя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003946E5" w:rsidRPr="004F6ACE">
        <w:rPr>
          <w:rFonts w:eastAsia="Calibri"/>
          <w:lang w:eastAsia="en-US"/>
        </w:rPr>
        <w:t>ии ау</w:t>
      </w:r>
      <w:proofErr w:type="gramEnd"/>
      <w:r w:rsidR="003946E5" w:rsidRPr="004F6ACE">
        <w:rPr>
          <w:rFonts w:eastAsia="Calibri"/>
          <w:lang w:eastAsia="en-US"/>
        </w:rPr>
        <w:t>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14:paraId="1728A195" w14:textId="11E48F71" w:rsidR="00765E75" w:rsidRPr="004F6ACE" w:rsidRDefault="00765E75" w:rsidP="003946E5">
      <w:pPr>
        <w:ind w:firstLine="708"/>
        <w:jc w:val="both"/>
        <w:rPr>
          <w:rFonts w:eastAsia="Calibri"/>
          <w:lang w:eastAsia="en-US"/>
        </w:rPr>
      </w:pPr>
      <w:r w:rsidRPr="004F6ACE">
        <w:rPr>
          <w:bCs/>
        </w:rPr>
        <w:t xml:space="preserve"> </w:t>
      </w:r>
      <w:r w:rsidRPr="004F6ACE">
        <w:rPr>
          <w:b/>
        </w:rPr>
        <w:t>4. Предмет аукциона:</w:t>
      </w:r>
      <w:r w:rsidRPr="004F6ACE">
        <w:t xml:space="preserve"> Лот № 1 - земельный участок</w:t>
      </w:r>
      <w:r w:rsidR="00622677" w:rsidRPr="004F6ACE">
        <w:t xml:space="preserve">, </w:t>
      </w:r>
      <w:r w:rsidR="00F765B1" w:rsidRPr="004F6ACE">
        <w:t>свободн</w:t>
      </w:r>
      <w:r w:rsidR="00A6208B" w:rsidRPr="004F6ACE">
        <w:t>ый</w:t>
      </w:r>
      <w:r w:rsidR="00F765B1" w:rsidRPr="004F6ACE">
        <w:t xml:space="preserve"> от прав третьих лиц,  относящ</w:t>
      </w:r>
      <w:r w:rsidR="00A6208B" w:rsidRPr="004F6ACE">
        <w:t>ийся</w:t>
      </w:r>
      <w:r w:rsidR="00F765B1" w:rsidRPr="004F6ACE">
        <w:t xml:space="preserve"> к землям, </w:t>
      </w:r>
      <w:r w:rsidR="00B71AE9" w:rsidRPr="004F6ACE">
        <w:t>муниципальной собственности</w:t>
      </w:r>
      <w:r w:rsidR="00F765B1" w:rsidRPr="004F6ACE">
        <w:t xml:space="preserve">, с категорией «земли населенных пунктов», </w:t>
      </w:r>
      <w:proofErr w:type="gramStart"/>
      <w:r w:rsidR="00B71AE9" w:rsidRPr="004F6ACE">
        <w:t>с</w:t>
      </w:r>
      <w:proofErr w:type="gramEnd"/>
      <w:r w:rsidR="00B71AE9" w:rsidRPr="004F6ACE">
        <w:t xml:space="preserve"> кадастровым 01:03:2200017:218, расположенный по адресу:  Адрес (описание местоположения): установлено относительно ориентира, расположенного в границах участка. Почтовый адрес ориентира: Российская Федерация, Республика Адыгея, Красногвардейский муниципальный район,  сельское поселение Уляпское, аул. Уляп, улица им. </w:t>
      </w:r>
      <w:proofErr w:type="spellStart"/>
      <w:r w:rsidR="00B71AE9" w:rsidRPr="004F6ACE">
        <w:t>К.Кумпилова</w:t>
      </w:r>
      <w:proofErr w:type="spellEnd"/>
      <w:r w:rsidR="00B71AE9" w:rsidRPr="004F6ACE">
        <w:t xml:space="preserve">, з/у 27а. Площадь участка 6389+/-16кв.м. Разрешенное использование – для индивидуального жилищного строительства. </w:t>
      </w:r>
      <w:r w:rsidRPr="004F6ACE">
        <w:t xml:space="preserve">Ограничения прав на земельный участок - отсутствуют. </w:t>
      </w:r>
    </w:p>
    <w:p w14:paraId="0CCB8AE7" w14:textId="77777777" w:rsidR="00765E75" w:rsidRPr="004F6ACE" w:rsidRDefault="00765E75" w:rsidP="00765E75">
      <w:pPr>
        <w:ind w:firstLine="708"/>
        <w:jc w:val="both"/>
        <w:rPr>
          <w:b/>
        </w:rPr>
      </w:pPr>
      <w:r w:rsidRPr="004F6ACE">
        <w:rPr>
          <w:b/>
        </w:rPr>
        <w:t>Технические условия подключения (технологического присоединения) объекта к сетям инженерно-технического обеспечения:</w:t>
      </w:r>
    </w:p>
    <w:p w14:paraId="779C751D" w14:textId="65FDB94F" w:rsidR="00765E75" w:rsidRPr="004F6ACE" w:rsidRDefault="00765E75" w:rsidP="00765E75">
      <w:pPr>
        <w:jc w:val="both"/>
      </w:pPr>
      <w:r w:rsidRPr="004F6ACE">
        <w:rPr>
          <w:u w:val="single"/>
        </w:rPr>
        <w:t>Водоснабжение</w:t>
      </w:r>
      <w:r w:rsidR="00361296" w:rsidRPr="004F6ACE">
        <w:rPr>
          <w:u w:val="single"/>
        </w:rPr>
        <w:t xml:space="preserve">: </w:t>
      </w:r>
      <w:r w:rsidR="00361296" w:rsidRPr="004F6ACE">
        <w:t>цент</w:t>
      </w:r>
      <w:r w:rsidR="00B71AE9" w:rsidRPr="004F6ACE">
        <w:t xml:space="preserve">ральный водопровод по ул. </w:t>
      </w:r>
      <w:proofErr w:type="spellStart"/>
      <w:r w:rsidR="00B71AE9" w:rsidRPr="004F6ACE">
        <w:t>К.Кумпилова</w:t>
      </w:r>
      <w:proofErr w:type="spellEnd"/>
      <w:r w:rsidRPr="004F6ACE">
        <w:t>.</w:t>
      </w:r>
    </w:p>
    <w:p w14:paraId="4845D863" w14:textId="4C71C789" w:rsidR="00765E75" w:rsidRPr="004F6ACE" w:rsidRDefault="00765E75" w:rsidP="00765E75">
      <w:pPr>
        <w:jc w:val="both"/>
      </w:pPr>
      <w:proofErr w:type="gramStart"/>
      <w:r w:rsidRPr="004F6ACE">
        <w:rPr>
          <w:u w:val="single"/>
        </w:rPr>
        <w:t>Газоснабжение:</w:t>
      </w:r>
      <w:r w:rsidRPr="004F6ACE">
        <w:t xml:space="preserve"> </w:t>
      </w:r>
      <w:r w:rsidR="00FA2327">
        <w:t>выдача технических условий на подключение (техническое присоединение) газоиспользующего оборудования к сети газораспределения осуществляется согласно Градостроительного кодекса Российской Федерации в редакции от 30.12.21 ст.52.1 Подключение (технологическое присоединение) объектов капитального строительства к сетям инженерно-технического обеспечения и в</w:t>
      </w:r>
      <w:r w:rsidR="00FA1F06">
        <w:t xml:space="preserve"> соответствии с разделом </w:t>
      </w:r>
      <w:r w:rsidR="00FA1F06">
        <w:rPr>
          <w:lang w:val="en-US"/>
        </w:rPr>
        <w:t>II</w:t>
      </w:r>
      <w:r w:rsidR="00FA1F06" w:rsidRPr="00FA1F06">
        <w:t xml:space="preserve"> </w:t>
      </w:r>
      <w:r w:rsidR="00FA1F06">
        <w:t xml:space="preserve"> п.16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от 13</w:t>
      </w:r>
      <w:proofErr w:type="gramEnd"/>
      <w:r w:rsidR="00FA1F06">
        <w:t xml:space="preserve"> сентября 2021года №1547).   </w:t>
      </w:r>
      <w:r w:rsidR="00FA2327">
        <w:t xml:space="preserve">       </w:t>
      </w:r>
    </w:p>
    <w:p w14:paraId="3A8B3BBC" w14:textId="743A2621" w:rsidR="00765E75" w:rsidRPr="004F6ACE" w:rsidRDefault="00765E75" w:rsidP="00765E75">
      <w:pPr>
        <w:pStyle w:val="1"/>
        <w:jc w:val="both"/>
        <w:rPr>
          <w:sz w:val="24"/>
          <w:szCs w:val="24"/>
        </w:rPr>
      </w:pPr>
      <w:proofErr w:type="gramStart"/>
      <w:r w:rsidRPr="004F6ACE">
        <w:rPr>
          <w:sz w:val="24"/>
          <w:szCs w:val="24"/>
          <w:u w:val="single"/>
        </w:rPr>
        <w:t>Электроснабжение:</w:t>
      </w:r>
      <w:r w:rsidRPr="004F6ACE">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w:t>
      </w:r>
      <w:r w:rsidRPr="004F6ACE">
        <w:rPr>
          <w:sz w:val="24"/>
          <w:szCs w:val="24"/>
        </w:rPr>
        <w:lastRenderedPageBreak/>
        <w:t xml:space="preserve">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4F6ACE">
        <w:rPr>
          <w:sz w:val="24"/>
          <w:szCs w:val="24"/>
        </w:rPr>
        <w:t xml:space="preserve">№ </w:t>
      </w:r>
      <w:r w:rsidRPr="004F6ACE">
        <w:rPr>
          <w:sz w:val="24"/>
          <w:szCs w:val="24"/>
        </w:rPr>
        <w:t>861 от 27.12.2004 г. Плата за технологическое присоединение устанавливается на основании приказа РЭК – Департамента цен и</w:t>
      </w:r>
      <w:proofErr w:type="gramEnd"/>
      <w:r w:rsidRPr="004F6ACE">
        <w:rPr>
          <w:sz w:val="24"/>
          <w:szCs w:val="24"/>
        </w:rPr>
        <w:t xml:space="preserve">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43EBE4AA" w:rsidR="00615065" w:rsidRPr="004F6ACE" w:rsidRDefault="00615065" w:rsidP="00615065">
      <w:pPr>
        <w:ind w:firstLine="708"/>
        <w:jc w:val="both"/>
      </w:pPr>
      <w:r w:rsidRPr="004F6ACE">
        <w:rPr>
          <w:b/>
        </w:rPr>
        <w:t>5. Начальная цена аукциона (ежегодный размер арендной платы)</w:t>
      </w:r>
      <w:r w:rsidRPr="004F6ACE">
        <w:t xml:space="preserve"> – </w:t>
      </w:r>
      <w:r w:rsidR="00240777">
        <w:rPr>
          <w:b/>
          <w:bCs/>
        </w:rPr>
        <w:t>21259,7</w:t>
      </w:r>
      <w:r w:rsidR="00E64A46" w:rsidRPr="004F6ACE">
        <w:t xml:space="preserve"> </w:t>
      </w:r>
      <w:r w:rsidRPr="004F6ACE">
        <w:t>(</w:t>
      </w:r>
      <w:r w:rsidR="00240777">
        <w:t>двадцать одна тысяча двести пятьдесят девять</w:t>
      </w:r>
      <w:r w:rsidRPr="004F6ACE">
        <w:t>) рубл</w:t>
      </w:r>
      <w:r w:rsidR="00361296" w:rsidRPr="004F6ACE">
        <w:t>ей</w:t>
      </w:r>
      <w:r w:rsidRPr="004F6ACE">
        <w:t xml:space="preserve"> </w:t>
      </w:r>
      <w:r w:rsidR="00B71AE9" w:rsidRPr="004F6ACE">
        <w:t>7</w:t>
      </w:r>
      <w:r w:rsidRPr="004F6ACE">
        <w:t xml:space="preserve"> копе</w:t>
      </w:r>
      <w:r w:rsidR="00361296" w:rsidRPr="004F6ACE">
        <w:t>ек</w:t>
      </w:r>
      <w:r w:rsidRPr="004F6ACE">
        <w:t>.</w:t>
      </w:r>
    </w:p>
    <w:p w14:paraId="388F5DAE" w14:textId="04293687" w:rsidR="00615065" w:rsidRPr="004F6ACE" w:rsidRDefault="00615065" w:rsidP="00615065">
      <w:pPr>
        <w:ind w:firstLine="708"/>
        <w:jc w:val="both"/>
      </w:pPr>
      <w:r w:rsidRPr="004F6ACE">
        <w:rPr>
          <w:b/>
        </w:rPr>
        <w:t>6.</w:t>
      </w:r>
      <w:r w:rsidRPr="004F6ACE">
        <w:t xml:space="preserve"> </w:t>
      </w:r>
      <w:r w:rsidRPr="004F6ACE">
        <w:rPr>
          <w:b/>
        </w:rPr>
        <w:t>Шаг аукциона (3%)</w:t>
      </w:r>
      <w:r w:rsidRPr="004F6ACE">
        <w:t xml:space="preserve"> – </w:t>
      </w:r>
      <w:r w:rsidR="00240777">
        <w:t>637.80</w:t>
      </w:r>
      <w:r w:rsidRPr="004F6ACE">
        <w:t xml:space="preserve"> (</w:t>
      </w:r>
      <w:r w:rsidR="00240777">
        <w:t>шестьсот тридцать семь</w:t>
      </w:r>
      <w:proofErr w:type="gramStart"/>
      <w:r w:rsidR="00240777">
        <w:t xml:space="preserve"> </w:t>
      </w:r>
      <w:r w:rsidRPr="004F6ACE">
        <w:t>)</w:t>
      </w:r>
      <w:proofErr w:type="gramEnd"/>
      <w:r w:rsidRPr="004F6ACE">
        <w:t xml:space="preserve"> рубл</w:t>
      </w:r>
      <w:r w:rsidR="006525E9" w:rsidRPr="004F6ACE">
        <w:t>ей</w:t>
      </w:r>
      <w:r w:rsidRPr="004F6ACE">
        <w:t xml:space="preserve"> </w:t>
      </w:r>
      <w:r w:rsidR="00240777">
        <w:t>80</w:t>
      </w:r>
      <w:r w:rsidRPr="004F6ACE">
        <w:t xml:space="preserve"> копе</w:t>
      </w:r>
      <w:r w:rsidR="00383370" w:rsidRPr="004F6ACE">
        <w:t>ек</w:t>
      </w:r>
      <w:r w:rsidRPr="004F6ACE">
        <w:t xml:space="preserve">. </w:t>
      </w:r>
    </w:p>
    <w:p w14:paraId="6F09B9CB" w14:textId="77777777" w:rsidR="00615065" w:rsidRPr="004F6ACE" w:rsidRDefault="00615065" w:rsidP="00615065">
      <w:pPr>
        <w:ind w:firstLine="708"/>
        <w:jc w:val="both"/>
        <w:rPr>
          <w:b/>
        </w:rPr>
      </w:pPr>
      <w:r w:rsidRPr="004F6ACE">
        <w:rPr>
          <w:b/>
        </w:rPr>
        <w:t>7. Для участия в аукционе заявители представляют в установленный в извещении о проведен</w:t>
      </w:r>
      <w:proofErr w:type="gramStart"/>
      <w:r w:rsidRPr="004F6ACE">
        <w:rPr>
          <w:b/>
        </w:rPr>
        <w:t>ии ау</w:t>
      </w:r>
      <w:proofErr w:type="gramEnd"/>
      <w:r w:rsidRPr="004F6ACE">
        <w:rPr>
          <w:b/>
        </w:rPr>
        <w:t>кциона срок следующие документы:</w:t>
      </w:r>
    </w:p>
    <w:p w14:paraId="63299BED" w14:textId="77777777" w:rsidR="00615065" w:rsidRPr="004F6ACE" w:rsidRDefault="00615065" w:rsidP="00615065">
      <w:pPr>
        <w:ind w:firstLine="708"/>
        <w:jc w:val="both"/>
      </w:pPr>
      <w:r w:rsidRPr="004F6ACE">
        <w:t>1) заявка на участие в аукционе по установленной в извещении о проведен</w:t>
      </w:r>
      <w:proofErr w:type="gramStart"/>
      <w:r w:rsidRPr="004F6ACE">
        <w:t>ии ау</w:t>
      </w:r>
      <w:proofErr w:type="gramEnd"/>
      <w:r w:rsidRPr="004F6ACE">
        <w:t>кциона форме с указанием банковских реквизитов счета для возврата задатка;</w:t>
      </w:r>
    </w:p>
    <w:p w14:paraId="4E4FC49D" w14:textId="77777777" w:rsidR="00615065" w:rsidRPr="004F6ACE" w:rsidRDefault="00615065" w:rsidP="00615065">
      <w:pPr>
        <w:ind w:firstLine="708"/>
        <w:jc w:val="both"/>
      </w:pPr>
      <w:r w:rsidRPr="004F6ACE">
        <w:t>2) копии документов, удостоверяющих личность заявителя (для граждан);</w:t>
      </w:r>
    </w:p>
    <w:p w14:paraId="65369BFE" w14:textId="77777777" w:rsidR="00615065" w:rsidRPr="004F6ACE" w:rsidRDefault="00615065" w:rsidP="00615065">
      <w:pPr>
        <w:ind w:firstLine="708"/>
        <w:jc w:val="both"/>
      </w:pPr>
      <w:r w:rsidRPr="004F6ACE">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4F6ACE" w:rsidRDefault="00615065" w:rsidP="00615065">
      <w:pPr>
        <w:ind w:firstLine="708"/>
        <w:jc w:val="both"/>
      </w:pPr>
      <w:r w:rsidRPr="004F6ACE">
        <w:t>4) документы, подтверждающие внесение задатка.</w:t>
      </w:r>
    </w:p>
    <w:p w14:paraId="78DA1C5C" w14:textId="77777777" w:rsidR="00615065" w:rsidRPr="004F6ACE" w:rsidRDefault="00615065" w:rsidP="00615065">
      <w:pPr>
        <w:jc w:val="both"/>
      </w:pPr>
      <w:r w:rsidRPr="004F6ACE">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4F6ACE" w:rsidRDefault="00615065" w:rsidP="00615065">
      <w:pPr>
        <w:jc w:val="both"/>
      </w:pPr>
      <w:r w:rsidRPr="004F6ACE">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6BF71A95" w:rsidR="00615065" w:rsidRPr="004F6ACE" w:rsidRDefault="00615065" w:rsidP="00615065">
      <w:pPr>
        <w:jc w:val="both"/>
      </w:pPr>
      <w:r w:rsidRPr="004F6ACE">
        <w:rPr>
          <w:b/>
        </w:rPr>
        <w:t xml:space="preserve">          Заявки на участие</w:t>
      </w:r>
      <w:r w:rsidRPr="004F6ACE">
        <w:t xml:space="preserve"> в аукционе принимаются в рабочие дни с </w:t>
      </w:r>
      <w:r w:rsidR="00383370" w:rsidRPr="004F6ACE">
        <w:t>26</w:t>
      </w:r>
      <w:r w:rsidRPr="004F6ACE">
        <w:t>.</w:t>
      </w:r>
      <w:r w:rsidR="001A1908" w:rsidRPr="004F6ACE">
        <w:t>12</w:t>
      </w:r>
      <w:r w:rsidRPr="004F6ACE">
        <w:t>.202</w:t>
      </w:r>
      <w:r w:rsidR="001A1908" w:rsidRPr="004F6ACE">
        <w:t>1</w:t>
      </w:r>
      <w:r w:rsidRPr="004F6ACE">
        <w:t xml:space="preserve"> г. по </w:t>
      </w:r>
      <w:r w:rsidR="00383370" w:rsidRPr="004F6ACE">
        <w:t>24</w:t>
      </w:r>
      <w:r w:rsidR="001A1908" w:rsidRPr="004F6ACE">
        <w:t>.</w:t>
      </w:r>
      <w:r w:rsidR="001D5C47" w:rsidRPr="004F6ACE">
        <w:t>01</w:t>
      </w:r>
      <w:r w:rsidRPr="004F6ACE">
        <w:t>.202</w:t>
      </w:r>
      <w:r w:rsidR="001A1908" w:rsidRPr="004F6ACE">
        <w:t>2</w:t>
      </w:r>
      <w:r w:rsidRPr="004F6ACE">
        <w:t xml:space="preserve"> г. по адресу: </w:t>
      </w:r>
      <w:r w:rsidR="00A126A7" w:rsidRPr="004F6ACE">
        <w:t xml:space="preserve">Республика Адыгея, Красногвардейский район, аул Уляп, ул. им. </w:t>
      </w:r>
      <w:proofErr w:type="spellStart"/>
      <w:r w:rsidR="00A126A7" w:rsidRPr="004F6ACE">
        <w:t>бр</w:t>
      </w:r>
      <w:proofErr w:type="spellEnd"/>
      <w:r w:rsidR="00A126A7" w:rsidRPr="004F6ACE">
        <w:t xml:space="preserve">. Шекультировых,1, </w:t>
      </w:r>
      <w:proofErr w:type="spellStart"/>
      <w:r w:rsidR="00A126A7" w:rsidRPr="004F6ACE">
        <w:t>каб</w:t>
      </w:r>
      <w:proofErr w:type="spellEnd"/>
      <w:r w:rsidR="00A126A7" w:rsidRPr="004F6ACE">
        <w:t>. № 3 с 9-00 до 18-00 час</w:t>
      </w:r>
      <w:proofErr w:type="gramStart"/>
      <w:r w:rsidR="00A126A7" w:rsidRPr="004F6ACE">
        <w:t xml:space="preserve">., </w:t>
      </w:r>
      <w:proofErr w:type="gramEnd"/>
      <w:r w:rsidR="00A126A7" w:rsidRPr="004F6ACE">
        <w:t xml:space="preserve">кроме субботы и воскресенья. </w:t>
      </w:r>
      <w:proofErr w:type="gramStart"/>
      <w:r w:rsidR="00A126A7" w:rsidRPr="004F6ACE">
        <w:t>Контактный</w:t>
      </w:r>
      <w:proofErr w:type="gramEnd"/>
      <w:r w:rsidR="00A126A7" w:rsidRPr="004F6ACE">
        <w:t xml:space="preserve">  тел. 5-71-37 или по адресу электронной почты: </w:t>
      </w:r>
      <w:proofErr w:type="spellStart"/>
      <w:r w:rsidR="00A126A7" w:rsidRPr="004F6ACE">
        <w:rPr>
          <w:lang w:val="en-US"/>
        </w:rPr>
        <w:t>ulyap</w:t>
      </w:r>
      <w:proofErr w:type="spellEnd"/>
      <w:r w:rsidR="00A126A7" w:rsidRPr="004F6ACE">
        <w:t>2005@</w:t>
      </w:r>
      <w:r w:rsidR="00A126A7" w:rsidRPr="004F6ACE">
        <w:rPr>
          <w:lang w:val="en-US"/>
        </w:rPr>
        <w:t>mail</w:t>
      </w:r>
      <w:r w:rsidR="00A126A7" w:rsidRPr="004F6ACE">
        <w:t>.</w:t>
      </w:r>
      <w:proofErr w:type="spellStart"/>
      <w:r w:rsidR="00A126A7" w:rsidRPr="004F6ACE">
        <w:rPr>
          <w:lang w:val="en-US"/>
        </w:rPr>
        <w:t>ru</w:t>
      </w:r>
      <w:proofErr w:type="spellEnd"/>
      <w:r w:rsidR="00A126A7" w:rsidRPr="004F6ACE">
        <w:t>.</w:t>
      </w:r>
    </w:p>
    <w:p w14:paraId="146DFC5D" w14:textId="77777777" w:rsidR="00615065" w:rsidRPr="004F6ACE" w:rsidRDefault="00615065" w:rsidP="00615065">
      <w:pPr>
        <w:autoSpaceDE w:val="0"/>
        <w:autoSpaceDN w:val="0"/>
        <w:adjustRightInd w:val="0"/>
        <w:ind w:firstLine="540"/>
        <w:jc w:val="both"/>
      </w:pPr>
      <w:r w:rsidRPr="004F6ACE">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38CBF978" w14:textId="3036BA4D" w:rsidR="004925C9" w:rsidRPr="004F6ACE" w:rsidRDefault="00615065" w:rsidP="00A126A7">
      <w:pPr>
        <w:ind w:firstLine="708"/>
        <w:jc w:val="both"/>
      </w:pPr>
      <w:bookmarkStart w:id="4" w:name="_Hlk483210897"/>
      <w:r w:rsidRPr="004F6ACE">
        <w:rPr>
          <w:b/>
        </w:rPr>
        <w:t>8. Сумма задатка (</w:t>
      </w:r>
      <w:r w:rsidR="001A1908" w:rsidRPr="004F6ACE">
        <w:rPr>
          <w:b/>
        </w:rPr>
        <w:t>100</w:t>
      </w:r>
      <w:r w:rsidRPr="004F6ACE">
        <w:rPr>
          <w:b/>
        </w:rPr>
        <w:t>%</w:t>
      </w:r>
      <w:r w:rsidR="001A1908" w:rsidRPr="004F6ACE">
        <w:rPr>
          <w:b/>
        </w:rPr>
        <w:t xml:space="preserve"> от начальной цены аукциона</w:t>
      </w:r>
      <w:r w:rsidRPr="004F6ACE">
        <w:rPr>
          <w:b/>
        </w:rPr>
        <w:t>)</w:t>
      </w:r>
      <w:r w:rsidRPr="004F6ACE">
        <w:t xml:space="preserve"> – </w:t>
      </w:r>
      <w:bookmarkStart w:id="5" w:name="_Hlk491184122"/>
      <w:r w:rsidR="00240777">
        <w:rPr>
          <w:b/>
          <w:bCs/>
        </w:rPr>
        <w:t>21259</w:t>
      </w:r>
      <w:r w:rsidR="00A126A7" w:rsidRPr="004F6ACE">
        <w:t>(</w:t>
      </w:r>
      <w:r w:rsidR="00D05CD8">
        <w:t>двадцать одна тысяча двести пятьдесят девять</w:t>
      </w:r>
      <w:r w:rsidR="00D05CD8" w:rsidRPr="004F6ACE">
        <w:t>) рублей 7 копеек</w:t>
      </w:r>
    </w:p>
    <w:p w14:paraId="7913D40E" w14:textId="10E665E0" w:rsidR="00A126A7" w:rsidRPr="004F6ACE" w:rsidRDefault="00A126A7" w:rsidP="00A126A7">
      <w:pPr>
        <w:ind w:firstLine="708"/>
        <w:jc w:val="both"/>
      </w:pPr>
      <w:r w:rsidRPr="004F6ACE">
        <w:t>Претендент вносит денежные средства в размере установленного задатка для участия в аукционе путем безналичного расчета на расчетный счет: получатель: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5"/>
      </w:tblGrid>
      <w:tr w:rsidR="00A126A7" w:rsidRPr="004F6ACE" w14:paraId="43619037" w14:textId="77777777" w:rsidTr="00DA365C">
        <w:trPr>
          <w:trHeight w:val="900"/>
        </w:trPr>
        <w:tc>
          <w:tcPr>
            <w:tcW w:w="10545" w:type="dxa"/>
          </w:tcPr>
          <w:p w14:paraId="0C2B546B" w14:textId="77777777" w:rsidR="000B4BC1" w:rsidRDefault="00A126A7" w:rsidP="000B4BC1">
            <w:pPr>
              <w:ind w:firstLine="708"/>
              <w:jc w:val="both"/>
              <w:rPr>
                <w:i/>
              </w:rPr>
            </w:pPr>
            <w:r w:rsidRPr="004F6ACE">
              <w:rPr>
                <w:i/>
              </w:rPr>
              <w:t xml:space="preserve">Получатель: УФК по Республике Адыгея ( администрация муниципального образования «Уляпское сельское поселение» : отделение </w:t>
            </w:r>
            <w:proofErr w:type="gramStart"/>
            <w:r w:rsidRPr="004F6ACE">
              <w:rPr>
                <w:i/>
              </w:rPr>
              <w:t>–Н</w:t>
            </w:r>
            <w:proofErr w:type="gramEnd"/>
            <w:r w:rsidRPr="004F6ACE">
              <w:rPr>
                <w:i/>
              </w:rPr>
              <w:t xml:space="preserve">Б Республика Адыгея, г. Майкоп, БИК  047908001, ИНН 0101005478, КПП 010101001, ОКТМО 79618430, </w:t>
            </w:r>
          </w:p>
          <w:p w14:paraId="0B7C875C" w14:textId="4A3CEE27" w:rsidR="00A126A7" w:rsidRPr="004F6ACE" w:rsidRDefault="000B4BC1" w:rsidP="000B4BC1">
            <w:pPr>
              <w:ind w:firstLine="708"/>
              <w:jc w:val="both"/>
              <w:rPr>
                <w:i/>
              </w:rPr>
            </w:pPr>
            <w:r>
              <w:rPr>
                <w:rFonts w:eastAsia="Calibri"/>
                <w:lang w:eastAsia="en-US"/>
              </w:rPr>
              <w:t>е</w:t>
            </w:r>
            <w:r w:rsidRPr="000B4BC1">
              <w:rPr>
                <w:rFonts w:eastAsia="Calibri"/>
                <w:lang w:eastAsia="en-US"/>
              </w:rPr>
              <w:t>диный казначейский счет</w:t>
            </w:r>
            <w:r>
              <w:rPr>
                <w:rFonts w:eastAsia="Calibri"/>
                <w:lang w:eastAsia="en-US"/>
              </w:rPr>
              <w:t xml:space="preserve"> - </w:t>
            </w:r>
            <w:r w:rsidRPr="000B4BC1">
              <w:rPr>
                <w:rFonts w:eastAsia="Calibri"/>
                <w:lang w:eastAsia="en-US"/>
              </w:rPr>
              <w:t>40102810145370000066</w:t>
            </w:r>
            <w:r w:rsidR="00A126A7" w:rsidRPr="004F6ACE">
              <w:rPr>
                <w:i/>
              </w:rPr>
              <w:t>,</w:t>
            </w:r>
            <w:r>
              <w:rPr>
                <w:i/>
              </w:rPr>
              <w:t xml:space="preserve"> </w:t>
            </w:r>
            <w:r w:rsidRPr="000B4BC1">
              <w:rPr>
                <w:rFonts w:eastAsia="Calibri"/>
                <w:color w:val="000000"/>
                <w:lang w:eastAsia="en-US"/>
              </w:rPr>
              <w:t>расчётный счет</w:t>
            </w:r>
            <w:r>
              <w:rPr>
                <w:i/>
              </w:rPr>
              <w:t xml:space="preserve">- </w:t>
            </w:r>
            <w:r w:rsidRPr="000B4BC1">
              <w:rPr>
                <w:rFonts w:eastAsia="Calibri"/>
                <w:color w:val="000000"/>
                <w:lang w:eastAsia="en-US"/>
              </w:rPr>
              <w:t>03232643796184307600</w:t>
            </w:r>
            <w:r>
              <w:rPr>
                <w:rFonts w:eastAsia="Calibri"/>
                <w:color w:val="000000"/>
                <w:lang w:eastAsia="en-US"/>
              </w:rPr>
              <w:t>,</w:t>
            </w:r>
            <w:r>
              <w:rPr>
                <w:i/>
              </w:rPr>
              <w:t xml:space="preserve"> </w:t>
            </w:r>
            <w:r w:rsidR="00A126A7" w:rsidRPr="004F6ACE">
              <w:rPr>
                <w:i/>
              </w:rPr>
              <w:t xml:space="preserve"> КБК 75711105025100000120</w:t>
            </w:r>
            <w:r w:rsidR="00D05CD8">
              <w:rPr>
                <w:i/>
              </w:rPr>
              <w:t>.</w:t>
            </w:r>
          </w:p>
        </w:tc>
      </w:tr>
    </w:tbl>
    <w:p w14:paraId="2D78FFAE" w14:textId="7307B7DB" w:rsidR="00615065" w:rsidRPr="004F6ACE" w:rsidRDefault="00615065" w:rsidP="00615065">
      <w:pPr>
        <w:ind w:firstLine="708"/>
        <w:jc w:val="both"/>
        <w:rPr>
          <w:color w:val="FF0000"/>
        </w:rPr>
      </w:pPr>
      <w:r w:rsidRPr="004F6ACE">
        <w:t xml:space="preserve">обеспечение заявки на участие в аукционе по лоту № 1. Задаток на участие в аукционе должен поступить не позднее </w:t>
      </w:r>
      <w:r w:rsidR="00E2142C">
        <w:t>17</w:t>
      </w:r>
      <w:r w:rsidR="001A1908" w:rsidRPr="004F6ACE">
        <w:t>.</w:t>
      </w:r>
      <w:r w:rsidR="00BF0C56" w:rsidRPr="004F6ACE">
        <w:t>0</w:t>
      </w:r>
      <w:r w:rsidR="00E2142C">
        <w:t>6</w:t>
      </w:r>
      <w:r w:rsidRPr="004F6ACE">
        <w:t>.202</w:t>
      </w:r>
      <w:r w:rsidR="001A1908" w:rsidRPr="004F6ACE">
        <w:t xml:space="preserve">2 </w:t>
      </w:r>
      <w:r w:rsidRPr="004F6ACE">
        <w:t xml:space="preserve">г. </w:t>
      </w:r>
    </w:p>
    <w:bookmarkEnd w:id="4"/>
    <w:bookmarkEnd w:id="5"/>
    <w:p w14:paraId="28DF6446" w14:textId="77777777" w:rsidR="00765E75" w:rsidRPr="004F6ACE" w:rsidRDefault="00765E75" w:rsidP="00765E75">
      <w:pPr>
        <w:ind w:firstLine="708"/>
        <w:jc w:val="both"/>
      </w:pPr>
      <w:r w:rsidRPr="004F6ACE">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w:t>
      </w:r>
      <w:proofErr w:type="gramStart"/>
      <w:r w:rsidRPr="004F6ACE">
        <w:t>ии ау</w:t>
      </w:r>
      <w:proofErr w:type="gramEnd"/>
      <w:r w:rsidRPr="004F6ACE">
        <w:t>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4F6ACE">
        <w:rPr>
          <w:color w:val="000000"/>
        </w:rPr>
        <w:t xml:space="preserve"> </w:t>
      </w:r>
    </w:p>
    <w:p w14:paraId="1D168A9A" w14:textId="53790EC2" w:rsidR="00765E75" w:rsidRPr="004F6ACE" w:rsidRDefault="00765E75" w:rsidP="00765E75">
      <w:pPr>
        <w:ind w:firstLine="708"/>
        <w:jc w:val="both"/>
        <w:rPr>
          <w:color w:val="FF0000"/>
        </w:rPr>
      </w:pPr>
      <w:r w:rsidRPr="004F6ACE">
        <w:rPr>
          <w:b/>
        </w:rPr>
        <w:t>9.</w:t>
      </w:r>
      <w:r w:rsidRPr="004F6ACE">
        <w:t xml:space="preserve"> </w:t>
      </w:r>
      <w:r w:rsidRPr="004F6ACE">
        <w:rPr>
          <w:b/>
        </w:rPr>
        <w:t xml:space="preserve">Срок аренды </w:t>
      </w:r>
      <w:r w:rsidRPr="004F6ACE">
        <w:t xml:space="preserve">– </w:t>
      </w:r>
      <w:r w:rsidR="007B3A18" w:rsidRPr="004F6ACE">
        <w:t>20 лет</w:t>
      </w:r>
      <w:r w:rsidRPr="004F6ACE">
        <w:t xml:space="preserve">. </w:t>
      </w:r>
    </w:p>
    <w:bookmarkEnd w:id="0"/>
    <w:p w14:paraId="5D669B8D" w14:textId="707ADA48" w:rsidR="00A126A7" w:rsidRPr="00E26AE1" w:rsidRDefault="00615065" w:rsidP="00E26AE1">
      <w:pPr>
        <w:ind w:firstLine="708"/>
        <w:jc w:val="both"/>
        <w:rPr>
          <w:color w:val="FF0000"/>
        </w:rPr>
      </w:pPr>
      <w:r w:rsidRPr="004F6ACE">
        <w:rPr>
          <w:color w:val="000000"/>
        </w:rPr>
        <w:t xml:space="preserve">С проектом договора аренды и формой заявки можно ознакомиться на </w:t>
      </w:r>
      <w:r w:rsidRPr="004F6ACE">
        <w:t xml:space="preserve">сайтах: </w:t>
      </w:r>
      <w:proofErr w:type="spellStart"/>
      <w:r w:rsidR="00A126A7" w:rsidRPr="004F6ACE">
        <w:t>уляпское.рф</w:t>
      </w:r>
      <w:proofErr w:type="spellEnd"/>
      <w:r w:rsidR="00A126A7" w:rsidRPr="004F6ACE">
        <w:t xml:space="preserve">. </w:t>
      </w:r>
      <w:r w:rsidRPr="004F6ACE">
        <w:t xml:space="preserve">и </w:t>
      </w:r>
      <w:hyperlink r:id="rId5" w:history="1">
        <w:r w:rsidRPr="004F6ACE">
          <w:rPr>
            <w:rStyle w:val="a3"/>
            <w:color w:val="auto"/>
            <w:u w:val="none"/>
            <w:lang w:val="en-US"/>
          </w:rPr>
          <w:t>www</w:t>
        </w:r>
        <w:r w:rsidRPr="004F6ACE">
          <w:rPr>
            <w:rStyle w:val="a3"/>
            <w:color w:val="auto"/>
            <w:u w:val="none"/>
          </w:rPr>
          <w:t>.</w:t>
        </w:r>
        <w:proofErr w:type="spellStart"/>
        <w:r w:rsidRPr="004F6ACE">
          <w:rPr>
            <w:rStyle w:val="a3"/>
            <w:color w:val="auto"/>
            <w:u w:val="none"/>
            <w:lang w:val="en-US"/>
          </w:rPr>
          <w:t>torgi</w:t>
        </w:r>
        <w:proofErr w:type="spellEnd"/>
        <w:r w:rsidRPr="004F6ACE">
          <w:rPr>
            <w:rStyle w:val="a3"/>
            <w:color w:val="auto"/>
            <w:u w:val="none"/>
          </w:rPr>
          <w:t>.</w:t>
        </w:r>
        <w:proofErr w:type="spellStart"/>
        <w:r w:rsidRPr="004F6ACE">
          <w:rPr>
            <w:rStyle w:val="a3"/>
            <w:color w:val="auto"/>
            <w:u w:val="none"/>
            <w:lang w:val="en-US"/>
          </w:rPr>
          <w:t>gov</w:t>
        </w:r>
        <w:proofErr w:type="spellEnd"/>
        <w:r w:rsidRPr="004F6ACE">
          <w:rPr>
            <w:rStyle w:val="a3"/>
            <w:color w:val="auto"/>
            <w:u w:val="none"/>
          </w:rPr>
          <w:t>.</w:t>
        </w:r>
        <w:proofErr w:type="spellStart"/>
        <w:r w:rsidRPr="004F6ACE">
          <w:rPr>
            <w:rStyle w:val="a3"/>
            <w:color w:val="auto"/>
            <w:u w:val="none"/>
            <w:lang w:val="en-US"/>
          </w:rPr>
          <w:t>ru</w:t>
        </w:r>
        <w:proofErr w:type="spellEnd"/>
      </w:hyperlink>
      <w:r w:rsidRPr="004F6ACE">
        <w:t>, а также по адресу: Республика Адыгея,</w:t>
      </w:r>
      <w:r w:rsidR="00A126A7" w:rsidRPr="004F6ACE">
        <w:t xml:space="preserve"> Красногвардейский район, </w:t>
      </w:r>
      <w:proofErr w:type="spellStart"/>
      <w:r w:rsidR="00A126A7" w:rsidRPr="004F6ACE">
        <w:t>а</w:t>
      </w:r>
      <w:proofErr w:type="gramStart"/>
      <w:r w:rsidR="00A126A7" w:rsidRPr="004F6ACE">
        <w:t>.У</w:t>
      </w:r>
      <w:proofErr w:type="gramEnd"/>
      <w:r w:rsidR="00A126A7" w:rsidRPr="004F6ACE">
        <w:t>ляп</w:t>
      </w:r>
      <w:proofErr w:type="spellEnd"/>
      <w:r w:rsidR="00A126A7" w:rsidRPr="004F6ACE">
        <w:t xml:space="preserve">, ул. </w:t>
      </w:r>
      <w:proofErr w:type="spellStart"/>
      <w:r w:rsidR="00A126A7" w:rsidRPr="004F6ACE">
        <w:t>Бр</w:t>
      </w:r>
      <w:proofErr w:type="spellEnd"/>
      <w:r w:rsidR="00A126A7" w:rsidRPr="004F6ACE">
        <w:t>. Шекультировых, 1</w:t>
      </w:r>
      <w:r w:rsidRPr="004F6ACE">
        <w:t xml:space="preserve">, (здание администрации) </w:t>
      </w:r>
      <w:proofErr w:type="spellStart"/>
      <w:r w:rsidRPr="004F6ACE">
        <w:t>каб</w:t>
      </w:r>
      <w:proofErr w:type="spellEnd"/>
      <w:r w:rsidRPr="004F6ACE">
        <w:t xml:space="preserve">. № </w:t>
      </w:r>
      <w:r w:rsidR="00792344" w:rsidRPr="004F6ACE">
        <w:t xml:space="preserve"> </w:t>
      </w:r>
      <w:r w:rsidR="00A126A7" w:rsidRPr="004F6ACE">
        <w:t>3, 2</w:t>
      </w:r>
      <w:r w:rsidRPr="004F6ACE">
        <w:t xml:space="preserve"> этаж.</w:t>
      </w:r>
      <w:bookmarkStart w:id="6" w:name="_GoBack"/>
      <w:bookmarkEnd w:id="1"/>
      <w:bookmarkEnd w:id="2"/>
      <w:bookmarkEnd w:id="3"/>
      <w:bookmarkEnd w:id="6"/>
    </w:p>
    <w:sectPr w:rsidR="00A126A7" w:rsidRPr="00E26AE1" w:rsidSect="00E307C4">
      <w:pgSz w:w="11906" w:h="16838"/>
      <w:pgMar w:top="568" w:right="566"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FB"/>
    <w:rsid w:val="00001E62"/>
    <w:rsid w:val="00004135"/>
    <w:rsid w:val="00006D6D"/>
    <w:rsid w:val="00016070"/>
    <w:rsid w:val="00016531"/>
    <w:rsid w:val="0003575B"/>
    <w:rsid w:val="0003766D"/>
    <w:rsid w:val="00040F4B"/>
    <w:rsid w:val="000431D7"/>
    <w:rsid w:val="0004619D"/>
    <w:rsid w:val="00061058"/>
    <w:rsid w:val="00065147"/>
    <w:rsid w:val="00073FE2"/>
    <w:rsid w:val="000A431D"/>
    <w:rsid w:val="000B4BC1"/>
    <w:rsid w:val="000B6798"/>
    <w:rsid w:val="000C1FFB"/>
    <w:rsid w:val="000C4FCF"/>
    <w:rsid w:val="000D4738"/>
    <w:rsid w:val="000F09AD"/>
    <w:rsid w:val="000F0FAA"/>
    <w:rsid w:val="000F6717"/>
    <w:rsid w:val="000F6F74"/>
    <w:rsid w:val="000F73D6"/>
    <w:rsid w:val="001244BD"/>
    <w:rsid w:val="00124997"/>
    <w:rsid w:val="00124C45"/>
    <w:rsid w:val="001379AC"/>
    <w:rsid w:val="001427AA"/>
    <w:rsid w:val="00155DE5"/>
    <w:rsid w:val="00156294"/>
    <w:rsid w:val="00164F8F"/>
    <w:rsid w:val="001673DE"/>
    <w:rsid w:val="001701DE"/>
    <w:rsid w:val="00176B37"/>
    <w:rsid w:val="001831B1"/>
    <w:rsid w:val="00190B51"/>
    <w:rsid w:val="0019464F"/>
    <w:rsid w:val="00194B6E"/>
    <w:rsid w:val="001A1908"/>
    <w:rsid w:val="001B58D4"/>
    <w:rsid w:val="001C3D8F"/>
    <w:rsid w:val="001C467C"/>
    <w:rsid w:val="001D515E"/>
    <w:rsid w:val="001D5C47"/>
    <w:rsid w:val="001E2738"/>
    <w:rsid w:val="001F1DF8"/>
    <w:rsid w:val="001F7BF7"/>
    <w:rsid w:val="00202F0B"/>
    <w:rsid w:val="00203F78"/>
    <w:rsid w:val="00216014"/>
    <w:rsid w:val="00224995"/>
    <w:rsid w:val="00224C2D"/>
    <w:rsid w:val="00225173"/>
    <w:rsid w:val="00227D59"/>
    <w:rsid w:val="0023533E"/>
    <w:rsid w:val="00240777"/>
    <w:rsid w:val="00243AF0"/>
    <w:rsid w:val="00244683"/>
    <w:rsid w:val="00250C2B"/>
    <w:rsid w:val="0027275F"/>
    <w:rsid w:val="002734FD"/>
    <w:rsid w:val="002836FA"/>
    <w:rsid w:val="0028419A"/>
    <w:rsid w:val="002A06ED"/>
    <w:rsid w:val="002A48E3"/>
    <w:rsid w:val="002C1A15"/>
    <w:rsid w:val="002C5F8C"/>
    <w:rsid w:val="002D4125"/>
    <w:rsid w:val="002D7EBD"/>
    <w:rsid w:val="002E0CD2"/>
    <w:rsid w:val="002F7C5E"/>
    <w:rsid w:val="003106A9"/>
    <w:rsid w:val="00312660"/>
    <w:rsid w:val="00315D1B"/>
    <w:rsid w:val="00322F25"/>
    <w:rsid w:val="003347D0"/>
    <w:rsid w:val="003401CA"/>
    <w:rsid w:val="00361296"/>
    <w:rsid w:val="00383370"/>
    <w:rsid w:val="003946E5"/>
    <w:rsid w:val="003A076A"/>
    <w:rsid w:val="003A67A2"/>
    <w:rsid w:val="003A7F8C"/>
    <w:rsid w:val="003B0AA2"/>
    <w:rsid w:val="003B6B1C"/>
    <w:rsid w:val="003B6E16"/>
    <w:rsid w:val="003C197C"/>
    <w:rsid w:val="003D03B1"/>
    <w:rsid w:val="003E24CD"/>
    <w:rsid w:val="003F00D6"/>
    <w:rsid w:val="004018CD"/>
    <w:rsid w:val="00403312"/>
    <w:rsid w:val="00415E58"/>
    <w:rsid w:val="0042286B"/>
    <w:rsid w:val="004241B1"/>
    <w:rsid w:val="00434E07"/>
    <w:rsid w:val="0044665E"/>
    <w:rsid w:val="00447F41"/>
    <w:rsid w:val="00460391"/>
    <w:rsid w:val="0048500F"/>
    <w:rsid w:val="00491697"/>
    <w:rsid w:val="004925C9"/>
    <w:rsid w:val="004A649D"/>
    <w:rsid w:val="004B5030"/>
    <w:rsid w:val="004B5426"/>
    <w:rsid w:val="004B7D42"/>
    <w:rsid w:val="004C390A"/>
    <w:rsid w:val="004D2B8B"/>
    <w:rsid w:val="004E07E6"/>
    <w:rsid w:val="004E6D4B"/>
    <w:rsid w:val="004E775C"/>
    <w:rsid w:val="004F141F"/>
    <w:rsid w:val="004F6ACE"/>
    <w:rsid w:val="00501462"/>
    <w:rsid w:val="005219A7"/>
    <w:rsid w:val="00523F02"/>
    <w:rsid w:val="00530D1B"/>
    <w:rsid w:val="00554FC6"/>
    <w:rsid w:val="005607FE"/>
    <w:rsid w:val="00564646"/>
    <w:rsid w:val="00566839"/>
    <w:rsid w:val="00571D98"/>
    <w:rsid w:val="005852F7"/>
    <w:rsid w:val="00586459"/>
    <w:rsid w:val="0059082E"/>
    <w:rsid w:val="00593E35"/>
    <w:rsid w:val="005A2410"/>
    <w:rsid w:val="005A42BE"/>
    <w:rsid w:val="005B4A49"/>
    <w:rsid w:val="005E0B37"/>
    <w:rsid w:val="005F4020"/>
    <w:rsid w:val="006010A6"/>
    <w:rsid w:val="00615065"/>
    <w:rsid w:val="0062173B"/>
    <w:rsid w:val="00622677"/>
    <w:rsid w:val="00624F24"/>
    <w:rsid w:val="00632AF5"/>
    <w:rsid w:val="00642D52"/>
    <w:rsid w:val="0064600E"/>
    <w:rsid w:val="006525E9"/>
    <w:rsid w:val="00653723"/>
    <w:rsid w:val="00662F25"/>
    <w:rsid w:val="00674196"/>
    <w:rsid w:val="00692246"/>
    <w:rsid w:val="00695BF2"/>
    <w:rsid w:val="006A44B0"/>
    <w:rsid w:val="006D796A"/>
    <w:rsid w:val="006E5D96"/>
    <w:rsid w:val="00712710"/>
    <w:rsid w:val="00734CE6"/>
    <w:rsid w:val="007373E3"/>
    <w:rsid w:val="00737FAE"/>
    <w:rsid w:val="00761D1E"/>
    <w:rsid w:val="00765E75"/>
    <w:rsid w:val="00785CE1"/>
    <w:rsid w:val="00792344"/>
    <w:rsid w:val="007A7F93"/>
    <w:rsid w:val="007B3A18"/>
    <w:rsid w:val="007B6D91"/>
    <w:rsid w:val="007B778C"/>
    <w:rsid w:val="007D17EF"/>
    <w:rsid w:val="007D24DE"/>
    <w:rsid w:val="007E1ACB"/>
    <w:rsid w:val="007F17A7"/>
    <w:rsid w:val="00803278"/>
    <w:rsid w:val="008254A6"/>
    <w:rsid w:val="00833E8A"/>
    <w:rsid w:val="00841452"/>
    <w:rsid w:val="00845EAA"/>
    <w:rsid w:val="00852C4C"/>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460FA"/>
    <w:rsid w:val="0095048C"/>
    <w:rsid w:val="009545E5"/>
    <w:rsid w:val="009608D8"/>
    <w:rsid w:val="00976C0E"/>
    <w:rsid w:val="00985030"/>
    <w:rsid w:val="009A22EA"/>
    <w:rsid w:val="009B7AC5"/>
    <w:rsid w:val="009C09D1"/>
    <w:rsid w:val="009C714A"/>
    <w:rsid w:val="009E067C"/>
    <w:rsid w:val="009E2FD9"/>
    <w:rsid w:val="009F08B8"/>
    <w:rsid w:val="009F5005"/>
    <w:rsid w:val="009F50DE"/>
    <w:rsid w:val="00A00223"/>
    <w:rsid w:val="00A126A7"/>
    <w:rsid w:val="00A167AC"/>
    <w:rsid w:val="00A228CA"/>
    <w:rsid w:val="00A236B9"/>
    <w:rsid w:val="00A261F0"/>
    <w:rsid w:val="00A40555"/>
    <w:rsid w:val="00A449E6"/>
    <w:rsid w:val="00A6208B"/>
    <w:rsid w:val="00A7369F"/>
    <w:rsid w:val="00A8365C"/>
    <w:rsid w:val="00A94F13"/>
    <w:rsid w:val="00AA01FE"/>
    <w:rsid w:val="00AA5691"/>
    <w:rsid w:val="00AA7BAB"/>
    <w:rsid w:val="00AB1749"/>
    <w:rsid w:val="00AB2B03"/>
    <w:rsid w:val="00AC1AB1"/>
    <w:rsid w:val="00AC3F35"/>
    <w:rsid w:val="00AD66E6"/>
    <w:rsid w:val="00AF1467"/>
    <w:rsid w:val="00B05540"/>
    <w:rsid w:val="00B22E7C"/>
    <w:rsid w:val="00B25B4F"/>
    <w:rsid w:val="00B314A4"/>
    <w:rsid w:val="00B3203F"/>
    <w:rsid w:val="00B32A86"/>
    <w:rsid w:val="00B62093"/>
    <w:rsid w:val="00B62D3E"/>
    <w:rsid w:val="00B635A8"/>
    <w:rsid w:val="00B71AE9"/>
    <w:rsid w:val="00B7623F"/>
    <w:rsid w:val="00B8085B"/>
    <w:rsid w:val="00B82250"/>
    <w:rsid w:val="00B87DFC"/>
    <w:rsid w:val="00B90B90"/>
    <w:rsid w:val="00B9598D"/>
    <w:rsid w:val="00BA4D53"/>
    <w:rsid w:val="00BB43C5"/>
    <w:rsid w:val="00BB534B"/>
    <w:rsid w:val="00BB7CC0"/>
    <w:rsid w:val="00BD2456"/>
    <w:rsid w:val="00BD2602"/>
    <w:rsid w:val="00BD2BB5"/>
    <w:rsid w:val="00BD5576"/>
    <w:rsid w:val="00BE7CC9"/>
    <w:rsid w:val="00BF0C56"/>
    <w:rsid w:val="00C16376"/>
    <w:rsid w:val="00C20E6B"/>
    <w:rsid w:val="00C22EAD"/>
    <w:rsid w:val="00C23E86"/>
    <w:rsid w:val="00C33EC4"/>
    <w:rsid w:val="00C404CD"/>
    <w:rsid w:val="00C46FD3"/>
    <w:rsid w:val="00C60131"/>
    <w:rsid w:val="00C7296E"/>
    <w:rsid w:val="00C80AA6"/>
    <w:rsid w:val="00C8428D"/>
    <w:rsid w:val="00C8682A"/>
    <w:rsid w:val="00C918B2"/>
    <w:rsid w:val="00C956B9"/>
    <w:rsid w:val="00CA21A8"/>
    <w:rsid w:val="00CA5A96"/>
    <w:rsid w:val="00CB7423"/>
    <w:rsid w:val="00CD4AA1"/>
    <w:rsid w:val="00CE40BA"/>
    <w:rsid w:val="00CE638E"/>
    <w:rsid w:val="00D035A9"/>
    <w:rsid w:val="00D05897"/>
    <w:rsid w:val="00D05CD8"/>
    <w:rsid w:val="00D07A94"/>
    <w:rsid w:val="00D1263B"/>
    <w:rsid w:val="00D13F99"/>
    <w:rsid w:val="00D2132A"/>
    <w:rsid w:val="00D2615E"/>
    <w:rsid w:val="00D43955"/>
    <w:rsid w:val="00D46661"/>
    <w:rsid w:val="00D7417A"/>
    <w:rsid w:val="00D76EF9"/>
    <w:rsid w:val="00D80435"/>
    <w:rsid w:val="00D82421"/>
    <w:rsid w:val="00D86474"/>
    <w:rsid w:val="00D864F6"/>
    <w:rsid w:val="00D904CE"/>
    <w:rsid w:val="00D918EA"/>
    <w:rsid w:val="00DA2170"/>
    <w:rsid w:val="00DB329E"/>
    <w:rsid w:val="00DB5598"/>
    <w:rsid w:val="00DB6100"/>
    <w:rsid w:val="00DC3B49"/>
    <w:rsid w:val="00DD64D4"/>
    <w:rsid w:val="00DF46AC"/>
    <w:rsid w:val="00DF686D"/>
    <w:rsid w:val="00DF69E9"/>
    <w:rsid w:val="00E051DF"/>
    <w:rsid w:val="00E05618"/>
    <w:rsid w:val="00E07D26"/>
    <w:rsid w:val="00E10209"/>
    <w:rsid w:val="00E11DC0"/>
    <w:rsid w:val="00E2142C"/>
    <w:rsid w:val="00E26AE1"/>
    <w:rsid w:val="00E27356"/>
    <w:rsid w:val="00E307C4"/>
    <w:rsid w:val="00E353AF"/>
    <w:rsid w:val="00E479B6"/>
    <w:rsid w:val="00E64493"/>
    <w:rsid w:val="00E64A46"/>
    <w:rsid w:val="00E668BA"/>
    <w:rsid w:val="00E73253"/>
    <w:rsid w:val="00E80108"/>
    <w:rsid w:val="00E90EED"/>
    <w:rsid w:val="00E93077"/>
    <w:rsid w:val="00EA6891"/>
    <w:rsid w:val="00EB4BD3"/>
    <w:rsid w:val="00EC0180"/>
    <w:rsid w:val="00EC198F"/>
    <w:rsid w:val="00EC383C"/>
    <w:rsid w:val="00ED43CB"/>
    <w:rsid w:val="00ED7110"/>
    <w:rsid w:val="00ED78D5"/>
    <w:rsid w:val="00EF475D"/>
    <w:rsid w:val="00F224DF"/>
    <w:rsid w:val="00F22E90"/>
    <w:rsid w:val="00F240A4"/>
    <w:rsid w:val="00F44B88"/>
    <w:rsid w:val="00F45336"/>
    <w:rsid w:val="00F47184"/>
    <w:rsid w:val="00F53437"/>
    <w:rsid w:val="00F5539A"/>
    <w:rsid w:val="00F56E72"/>
    <w:rsid w:val="00F666C5"/>
    <w:rsid w:val="00F66AB4"/>
    <w:rsid w:val="00F717F2"/>
    <w:rsid w:val="00F765B1"/>
    <w:rsid w:val="00F77614"/>
    <w:rsid w:val="00F85BD0"/>
    <w:rsid w:val="00F90BDD"/>
    <w:rsid w:val="00F91371"/>
    <w:rsid w:val="00F9529C"/>
    <w:rsid w:val="00FA1F06"/>
    <w:rsid w:val="00FA2327"/>
    <w:rsid w:val="00FB2878"/>
    <w:rsid w:val="00FB5199"/>
    <w:rsid w:val="00FE169D"/>
    <w:rsid w:val="00FF1FCA"/>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 w:id="9150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1305</Words>
  <Characters>7442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User</cp:lastModifiedBy>
  <cp:revision>5</cp:revision>
  <cp:lastPrinted>2022-05-16T13:18:00Z</cp:lastPrinted>
  <dcterms:created xsi:type="dcterms:W3CDTF">2022-05-16T11:46:00Z</dcterms:created>
  <dcterms:modified xsi:type="dcterms:W3CDTF">2022-05-17T05:42:00Z</dcterms:modified>
</cp:coreProperties>
</file>