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4EC0B" w14:textId="77777777" w:rsidR="00DC134E" w:rsidRPr="00DC134E" w:rsidRDefault="00DC134E" w:rsidP="00DC134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DC134E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Особенности осуществления кадастрового учета земельных участков и объектов капитального строительства рассмотрели в Кадастровой палате</w:t>
        </w:r>
      </w:hyperlink>
    </w:p>
    <w:p w14:paraId="2EA01D12" w14:textId="77777777" w:rsidR="00DC134E" w:rsidRDefault="00DC134E" w:rsidP="00DC134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Кадастровой палате республики состоялся очередной консультационный семинар с кадастровыми инженерами.</w:t>
      </w:r>
      <w:r>
        <w:rPr>
          <w:rFonts w:ascii="Verdana" w:hAnsi="Verdana"/>
          <w:color w:val="555555"/>
          <w:sz w:val="18"/>
          <w:szCs w:val="18"/>
        </w:rPr>
        <w:br/>
        <w:t>30 октября 2019 года на площадке Кадастровой палаты по Республике Адыгея состоялся консультационный семинар по теме: «Особенности осуществления кадастрового учета земельных участков и объектов капитального строительства, в связи с внесенными изменениями в Федеральный закон от 13.07.2015 № 218-ФЗ «О государственной регистрации недвижимости». В семинаре приняли участие кадастровые инженеры и другие заинтересованные лица из разных районов республики.</w:t>
      </w:r>
      <w:r>
        <w:rPr>
          <w:rFonts w:ascii="Verdana" w:hAnsi="Verdana"/>
          <w:color w:val="555555"/>
          <w:sz w:val="18"/>
          <w:szCs w:val="18"/>
        </w:rPr>
        <w:br/>
        <w:t>В рамках проведения лекции рассмотрены вопросы:</w:t>
      </w:r>
      <w:r>
        <w:rPr>
          <w:rFonts w:ascii="Verdana" w:hAnsi="Verdana"/>
          <w:color w:val="555555"/>
          <w:sz w:val="18"/>
          <w:szCs w:val="18"/>
        </w:rPr>
        <w:br/>
        <w:t>- исправление реестровых ошибок, допущенных кадастровыми инженерами на основании вступивших в законную силу судебных актов;</w:t>
      </w:r>
      <w:r>
        <w:rPr>
          <w:rFonts w:ascii="Verdana" w:hAnsi="Verdana"/>
          <w:color w:val="555555"/>
          <w:sz w:val="18"/>
          <w:szCs w:val="18"/>
        </w:rPr>
        <w:br/>
        <w:t>- кадастровый учет и регистрация жилых и садовых домов на садовом земельном участке, связанных с нахождением такого участка в границах зон с особыми условиями использования территорий;</w:t>
      </w:r>
      <w:r>
        <w:rPr>
          <w:rFonts w:ascii="Verdana" w:hAnsi="Verdana"/>
          <w:color w:val="555555"/>
          <w:sz w:val="18"/>
          <w:szCs w:val="18"/>
        </w:rPr>
        <w:br/>
        <w:t>- особенности кадастрового учета земельных участков с учетом уведомления органа исполнительной власти, осуществляющего функцию по контролю и надзору в области лесных отношений;</w:t>
      </w:r>
      <w:r>
        <w:rPr>
          <w:rFonts w:ascii="Verdana" w:hAnsi="Verdana"/>
          <w:color w:val="555555"/>
          <w:sz w:val="18"/>
          <w:szCs w:val="18"/>
        </w:rPr>
        <w:br/>
        <w:t>- соблюдение норм Земельного кодекса при образовании земельных участков, если их образование приводит к невозможности разрешенного использования, расположенных на таких земельных участках объектов недвижимости.</w:t>
      </w:r>
      <w:r>
        <w:rPr>
          <w:rFonts w:ascii="Verdana" w:hAnsi="Verdana"/>
          <w:color w:val="555555"/>
          <w:sz w:val="18"/>
          <w:szCs w:val="18"/>
        </w:rPr>
        <w:br/>
        <w:t>- перераспределение земель и земельных участков находящихся в государственной или муниципальной собственности.</w:t>
      </w:r>
      <w:r>
        <w:rPr>
          <w:rFonts w:ascii="Verdana" w:hAnsi="Verdana"/>
          <w:color w:val="555555"/>
          <w:sz w:val="18"/>
          <w:szCs w:val="18"/>
        </w:rPr>
        <w:br/>
        <w:t>В ходе проведения мероприятия, подробно проанализированы часто встречающиеся ошибки в межевых, технических планах, а также актах обследования.</w:t>
      </w:r>
      <w:r>
        <w:rPr>
          <w:rFonts w:ascii="Verdana" w:hAnsi="Verdana"/>
          <w:color w:val="555555"/>
          <w:sz w:val="18"/>
          <w:szCs w:val="18"/>
        </w:rPr>
        <w:br/>
        <w:t>«Активное взаимодействие с кадастровыми инженерами одно из ключевых направлений деятельности учреждения. Подобные мероприятия позволяют кадастровым инженерам не допускать однотипные ошибки при подготовке документов и соблюдать требования нормативно-правового законодательства», – поясняет эксперт Кадастровой палаты по Республике Адыгея Елена Максимова.</w:t>
      </w:r>
      <w:r>
        <w:rPr>
          <w:rFonts w:ascii="Verdana" w:hAnsi="Verdana"/>
          <w:color w:val="555555"/>
          <w:sz w:val="18"/>
          <w:szCs w:val="18"/>
        </w:rPr>
        <w:br/>
        <w:t>По окончании семинара состоялся круглый стол, в рамках которого все желающие смогли задать вопросы по обсуждаемым темам.</w:t>
      </w:r>
    </w:p>
    <w:p w14:paraId="13A0A043" w14:textId="77777777" w:rsidR="00303460" w:rsidRPr="00DC134E" w:rsidRDefault="00303460" w:rsidP="00DC134E"/>
    <w:sectPr w:rsidR="00303460" w:rsidRPr="00DC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D67C7"/>
    <w:rsid w:val="00137D3F"/>
    <w:rsid w:val="0019117B"/>
    <w:rsid w:val="00303460"/>
    <w:rsid w:val="00673697"/>
    <w:rsid w:val="006A18F1"/>
    <w:rsid w:val="006C2FA1"/>
    <w:rsid w:val="009B2336"/>
    <w:rsid w:val="00CE1209"/>
    <w:rsid w:val="00DC134E"/>
    <w:rsid w:val="00E7148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862-osobennosti-osushchestvleniya-kadastrovogo-ucheta-zemelnykh-uchastkov-i-ob-ektov-kapitalnogo-stroitelstva-rassmotreli-v-kadastrovoj-pal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</cp:revision>
  <dcterms:created xsi:type="dcterms:W3CDTF">2020-09-22T17:44:00Z</dcterms:created>
  <dcterms:modified xsi:type="dcterms:W3CDTF">2020-09-22T17:51:00Z</dcterms:modified>
</cp:coreProperties>
</file>