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30" w:rsidRPr="00B66D30" w:rsidRDefault="00B66D30" w:rsidP="00B66D3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66D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66D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"http://prokuratura.krasnogvard.ru/index.php/656-otvetstvennost-za-neispolnenie-sudebnogo-akta" </w:instrText>
      </w:r>
      <w:r w:rsidRPr="00B66D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66D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НЕИСПОЛНЕНИЕ СУДЕБНОГО АКТА</w:t>
      </w:r>
      <w:r w:rsidRPr="00B66D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66D30" w:rsidRDefault="00B66D30" w:rsidP="00B66D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66D30" w:rsidRPr="00B66D30" w:rsidRDefault="00B66D30" w:rsidP="00B66D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B66D30" w:rsidRPr="00B66D30" w:rsidRDefault="00B66D30" w:rsidP="00B66D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66D30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02.10.2018 № 348-ФЗ внесены изменения в статью 315 Уголовного кодекса Российской Федерации. Изменения касаются злостного неисполнения судебного акта. </w:t>
      </w:r>
      <w:proofErr w:type="gramStart"/>
      <w:r w:rsidRPr="00B66D30">
        <w:rPr>
          <w:rFonts w:ascii="Verdana" w:eastAsia="Times New Roman" w:hAnsi="Verdana" w:cs="Times New Roman"/>
          <w:color w:val="555555"/>
          <w:sz w:val="18"/>
          <w:szCs w:val="18"/>
        </w:rPr>
        <w:t>Так, злостное неисполнение вступивших в законную силу приговора суда, решения суда или иного судебного акта, а равно воспрепятствование их исполнению лицом, подвергнутым административному наказанию за деяние, предусмотренное частью 4 статьи 17.15 Кодекса Российской Федерации об административных правонарушениях, совершенное в отношении того же судебного акта, наказываются штрафом в размере до 50 тыс. рублей или в размере заработной платы или иного дохода</w:t>
      </w:r>
      <w:proofErr w:type="gramEnd"/>
      <w:r w:rsidRPr="00B66D30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осужденного за период до 6 месяцев, либо обязательными работами на срок до 240 часов, либо исправительными работами на срок до 1 года, либо арестом на срок до 3 месяцев, либо лишением свободы на срок до 1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30"/>
    <w:rsid w:val="00B66D3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6D30"/>
    <w:rPr>
      <w:color w:val="0000FF"/>
      <w:u w:val="single"/>
    </w:rPr>
  </w:style>
  <w:style w:type="character" w:customStyle="1" w:styleId="newsitemcategory">
    <w:name w:val="newsitem_category"/>
    <w:basedOn w:val="a0"/>
    <w:rsid w:val="00B66D30"/>
  </w:style>
  <w:style w:type="character" w:customStyle="1" w:styleId="newsitemhits">
    <w:name w:val="newsitem_hits"/>
    <w:basedOn w:val="a0"/>
    <w:rsid w:val="00B66D30"/>
  </w:style>
  <w:style w:type="character" w:customStyle="1" w:styleId="email">
    <w:name w:val="email"/>
    <w:basedOn w:val="a0"/>
    <w:rsid w:val="00B66D30"/>
  </w:style>
  <w:style w:type="character" w:customStyle="1" w:styleId="print">
    <w:name w:val="print"/>
    <w:basedOn w:val="a0"/>
    <w:rsid w:val="00B66D30"/>
  </w:style>
  <w:style w:type="paragraph" w:styleId="a4">
    <w:name w:val="Balloon Text"/>
    <w:basedOn w:val="a"/>
    <w:link w:val="a5"/>
    <w:uiPriority w:val="99"/>
    <w:semiHidden/>
    <w:unhideWhenUsed/>
    <w:rsid w:val="00B6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6D30"/>
    <w:rPr>
      <w:color w:val="0000FF"/>
      <w:u w:val="single"/>
    </w:rPr>
  </w:style>
  <w:style w:type="character" w:customStyle="1" w:styleId="newsitemcategory">
    <w:name w:val="newsitem_category"/>
    <w:basedOn w:val="a0"/>
    <w:rsid w:val="00B66D30"/>
  </w:style>
  <w:style w:type="character" w:customStyle="1" w:styleId="newsitemhits">
    <w:name w:val="newsitem_hits"/>
    <w:basedOn w:val="a0"/>
    <w:rsid w:val="00B66D30"/>
  </w:style>
  <w:style w:type="character" w:customStyle="1" w:styleId="email">
    <w:name w:val="email"/>
    <w:basedOn w:val="a0"/>
    <w:rsid w:val="00B66D30"/>
  </w:style>
  <w:style w:type="character" w:customStyle="1" w:styleId="print">
    <w:name w:val="print"/>
    <w:basedOn w:val="a0"/>
    <w:rsid w:val="00B66D30"/>
  </w:style>
  <w:style w:type="paragraph" w:styleId="a4">
    <w:name w:val="Balloon Text"/>
    <w:basedOn w:val="a"/>
    <w:link w:val="a5"/>
    <w:uiPriority w:val="99"/>
    <w:semiHidden/>
    <w:unhideWhenUsed/>
    <w:rsid w:val="00B6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2020-09-11T04:11:00Z</dcterms:created>
  <dcterms:modified xsi:type="dcterms:W3CDTF">2020-09-11T04:11:00Z</dcterms:modified>
</cp:coreProperties>
</file>