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E05A7" w14:textId="77777777" w:rsidR="003E3BFF" w:rsidRPr="003E3BFF" w:rsidRDefault="003E3BFF" w:rsidP="003E3BF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3E3BFF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Разъяснена судебная практика по уголовным делам о преступлениях экстремистской и террористической направленности</w:t>
        </w:r>
      </w:hyperlink>
    </w:p>
    <w:p w14:paraId="34E06A76" w14:textId="6AB215DB" w:rsidR="003E3BFF" w:rsidRDefault="003E3BFF" w:rsidP="003E3BFF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2060F0EF" w14:textId="77777777" w:rsidR="003E3BFF" w:rsidRDefault="003E3BFF" w:rsidP="003E3BF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03.11.2016 на заседании Пленума Верховного Суда РФ принято Постановление № 41 «О внесении изменений в постановления Пленума Верховного Суда Российской Федерации от 9 февраля 2012 года № 1 «О некоторых вопросах судебной практики по уголовным делам о преступлениях террористической направленности» и от 28 июня 2011 года № 11 «О судебной практике по уголовным делам о преступлениях экстремистской направленности».</w:t>
      </w:r>
      <w:r>
        <w:rPr>
          <w:rFonts w:ascii="Verdana" w:hAnsi="Verdana"/>
          <w:color w:val="555555"/>
          <w:sz w:val="18"/>
          <w:szCs w:val="18"/>
        </w:rPr>
        <w:br/>
        <w:t>В постановлении отмечено, что при решении вопроса о направленности действий лица, разместившего какую-либо информацию либо выразившего свое отношение к ней в сети «Интернет» или иной информационно-телекоммуникационной сети, на возбуждение ненависти либо вражды, а равно унижение достоинства человека либо группы лиц следует исходить из совокупности всех обстоятельств содеянного и учитывать, в частности, контекст, форму и содержание размещенной информации, наличие и содержание комментариев или иного выражения отношения к ней.</w:t>
      </w:r>
      <w:r>
        <w:rPr>
          <w:rFonts w:ascii="Verdana" w:hAnsi="Verdana"/>
          <w:color w:val="555555"/>
          <w:sz w:val="18"/>
          <w:szCs w:val="18"/>
        </w:rPr>
        <w:br/>
        <w:t>Указанные обстоятельства необходимо учитывать в каждом случае при рассмотрении вопроса о наличии в действиях лица признаков преступления, предусмотренного ст. 282 УК РФ и при отграничении таких действий от административного правонарушения, предусмотренного ст. 20.29 КоАП РФ.</w:t>
      </w:r>
    </w:p>
    <w:p w14:paraId="7E350F7C" w14:textId="77777777" w:rsidR="009F1ACA" w:rsidRPr="003E3BFF" w:rsidRDefault="009F1ACA" w:rsidP="003E3BFF"/>
    <w:sectPr w:rsidR="009F1ACA" w:rsidRPr="003E3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30FD1"/>
    <w:rsid w:val="00043945"/>
    <w:rsid w:val="002271F6"/>
    <w:rsid w:val="0029639B"/>
    <w:rsid w:val="002E0089"/>
    <w:rsid w:val="00301866"/>
    <w:rsid w:val="003044BA"/>
    <w:rsid w:val="00364E0D"/>
    <w:rsid w:val="003E3BFF"/>
    <w:rsid w:val="00401C96"/>
    <w:rsid w:val="00464CF9"/>
    <w:rsid w:val="005A0BAB"/>
    <w:rsid w:val="0063678A"/>
    <w:rsid w:val="00654947"/>
    <w:rsid w:val="0068100C"/>
    <w:rsid w:val="007030BE"/>
    <w:rsid w:val="00773C16"/>
    <w:rsid w:val="007A5E61"/>
    <w:rsid w:val="007E2E1B"/>
    <w:rsid w:val="00932F90"/>
    <w:rsid w:val="00991972"/>
    <w:rsid w:val="009F1ACA"/>
    <w:rsid w:val="00A057B9"/>
    <w:rsid w:val="00A635C0"/>
    <w:rsid w:val="00AD25C6"/>
    <w:rsid w:val="00AE110A"/>
    <w:rsid w:val="00AE2EE8"/>
    <w:rsid w:val="00B433A6"/>
    <w:rsid w:val="00C010D1"/>
    <w:rsid w:val="00C67C26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357-raz-yasnena-sudebnaya-praktika-po-ugolovnym-delam-o-prestupleniyakh-ekstremistskoj-i-terroristicheskoj-napravlen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34</cp:revision>
  <dcterms:created xsi:type="dcterms:W3CDTF">2020-09-10T18:46:00Z</dcterms:created>
  <dcterms:modified xsi:type="dcterms:W3CDTF">2020-09-10T19:17:00Z</dcterms:modified>
</cp:coreProperties>
</file>