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EF" w:rsidRPr="00F214EF" w:rsidRDefault="00F214EF" w:rsidP="00F214E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F214EF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Увеличен размер материнского капитала на 2020 год</w:t>
        </w:r>
        <w:bookmarkStart w:id="0" w:name="_GoBack"/>
        <w:bookmarkEnd w:id="0"/>
      </w:hyperlink>
    </w:p>
    <w:p w:rsidR="00F214EF" w:rsidRDefault="00F214EF" w:rsidP="00F214E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214EF" w:rsidRPr="00F214EF" w:rsidRDefault="00F214EF" w:rsidP="00F214E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14E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Увеличен размер материнского капитала на 2020 год.</w:t>
      </w:r>
    </w:p>
    <w:p w:rsidR="00F214EF" w:rsidRPr="00F214EF" w:rsidRDefault="00F214EF" w:rsidP="00F214E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14EF">
        <w:rPr>
          <w:rFonts w:ascii="Verdana" w:eastAsia="Times New Roman" w:hAnsi="Verdana" w:cs="Times New Roman"/>
          <w:color w:val="555555"/>
          <w:sz w:val="18"/>
          <w:szCs w:val="18"/>
        </w:rPr>
        <w:t>Согласно Федеральному закону от 02 декабря 2019 года № 380-ФЗ «О федеральном бюджете на 2020 год и на плановый период 2021 и 2022 годов» в 2020 году размер материнского (семейного) капитала, предусмотренного Федеральным законом от 29.12.2006 № 256-ФЗ «О дополнительных мерах государственной поддержки семей, имеющих детей», составляет 466 617 рублей.</w:t>
      </w:r>
    </w:p>
    <w:p w:rsidR="00F214EF" w:rsidRPr="00F214EF" w:rsidRDefault="00F214EF" w:rsidP="00F214E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14EF">
        <w:rPr>
          <w:rFonts w:ascii="Verdana" w:eastAsia="Times New Roman" w:hAnsi="Verdana" w:cs="Times New Roman"/>
          <w:color w:val="555555"/>
          <w:sz w:val="18"/>
          <w:szCs w:val="18"/>
        </w:rPr>
        <w:t>Размер материнского (семейного) капитала не менялся с 2015 года и на сегодняшний день (декабрь 2019 года) составляет 453 026 рублей.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EF"/>
    <w:rsid w:val="000F249C"/>
    <w:rsid w:val="00F2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14EF"/>
    <w:rPr>
      <w:color w:val="0000FF"/>
      <w:u w:val="single"/>
    </w:rPr>
  </w:style>
  <w:style w:type="character" w:customStyle="1" w:styleId="newsitemcategory">
    <w:name w:val="newsitem_category"/>
    <w:basedOn w:val="a0"/>
    <w:rsid w:val="00F214EF"/>
  </w:style>
  <w:style w:type="character" w:customStyle="1" w:styleId="newsitemhits">
    <w:name w:val="newsitem_hits"/>
    <w:basedOn w:val="a0"/>
    <w:rsid w:val="00F214EF"/>
  </w:style>
  <w:style w:type="character" w:customStyle="1" w:styleId="email">
    <w:name w:val="email"/>
    <w:basedOn w:val="a0"/>
    <w:rsid w:val="00F214EF"/>
  </w:style>
  <w:style w:type="character" w:customStyle="1" w:styleId="print">
    <w:name w:val="print"/>
    <w:basedOn w:val="a0"/>
    <w:rsid w:val="00F214EF"/>
  </w:style>
  <w:style w:type="paragraph" w:styleId="a4">
    <w:name w:val="Normal (Web)"/>
    <w:basedOn w:val="a"/>
    <w:uiPriority w:val="99"/>
    <w:semiHidden/>
    <w:unhideWhenUsed/>
    <w:rsid w:val="00F2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14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14EF"/>
    <w:rPr>
      <w:color w:val="0000FF"/>
      <w:u w:val="single"/>
    </w:rPr>
  </w:style>
  <w:style w:type="character" w:customStyle="1" w:styleId="newsitemcategory">
    <w:name w:val="newsitem_category"/>
    <w:basedOn w:val="a0"/>
    <w:rsid w:val="00F214EF"/>
  </w:style>
  <w:style w:type="character" w:customStyle="1" w:styleId="newsitemhits">
    <w:name w:val="newsitem_hits"/>
    <w:basedOn w:val="a0"/>
    <w:rsid w:val="00F214EF"/>
  </w:style>
  <w:style w:type="character" w:customStyle="1" w:styleId="email">
    <w:name w:val="email"/>
    <w:basedOn w:val="a0"/>
    <w:rsid w:val="00F214EF"/>
  </w:style>
  <w:style w:type="character" w:customStyle="1" w:styleId="print">
    <w:name w:val="print"/>
    <w:basedOn w:val="a0"/>
    <w:rsid w:val="00F214EF"/>
  </w:style>
  <w:style w:type="paragraph" w:styleId="a4">
    <w:name w:val="Normal (Web)"/>
    <w:basedOn w:val="a"/>
    <w:uiPriority w:val="99"/>
    <w:semiHidden/>
    <w:unhideWhenUsed/>
    <w:rsid w:val="00F2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14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915-uvelichen-razmer-materinskogo-kapitala-na-2020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2020-09-09T02:11:00Z</dcterms:created>
  <dcterms:modified xsi:type="dcterms:W3CDTF">2020-09-09T02:12:00Z</dcterms:modified>
</cp:coreProperties>
</file>