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093F" w14:textId="77777777" w:rsidR="00C010D1" w:rsidRPr="00C010D1" w:rsidRDefault="00C010D1" w:rsidP="00C010D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C010D1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C010D1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"http://prokuratura.krasnogvard.ru/index.php/363-vneseny-izmeneniya-v-zakonodatelstvo-v-chasti-ustanovleniya-dopolnitelnykh-mer-protivodejstviya-terrorizmu" </w:instrText>
      </w:r>
      <w:r w:rsidRPr="00C010D1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C010D1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Внесены изменения в законодательство в части установления дополнительных мер противодействия терроризму</w:t>
      </w:r>
      <w:r w:rsidRPr="00C010D1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75776D5" w14:textId="0C0175D1" w:rsidR="00C010D1" w:rsidRDefault="00C010D1" w:rsidP="00C010D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176D20C" w14:textId="77777777" w:rsidR="00C010D1" w:rsidRDefault="00C010D1" w:rsidP="00C010D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№ 375-ФЗ от 06.07.2016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 существенно изменено содержание ст. 205.2 Уголовного кодекса Российской Федерации, предусматривающей уголовную ответственность за публичные призывы к осуществлению террористической деятельности или публичное оправдание терроризма.</w:t>
      </w:r>
      <w:r>
        <w:rPr>
          <w:rFonts w:ascii="Verdana" w:hAnsi="Verdana"/>
          <w:color w:val="555555"/>
          <w:sz w:val="18"/>
          <w:szCs w:val="18"/>
        </w:rPr>
        <w:br/>
        <w:t xml:space="preserve">Согласно нововведениям, при квалификации противоправных действий по ст. 205.2 Уголовного кодекса Российской Федерации под террористической деятельностью следует понимать совершение хотя бы одного из преступлений, предусмотренных статьями 205 - 206, 208, 211, 220, 221, 277, 278, 279, 360, 361 Уголовного кодекса Российской Федерации (террористический акт, содействие террористической деятельности, захват заложника, угон судна воздушного и водного транспорта, посягательство на жизнь государственного или общественного деятеля, вооруженный мятеж и </w:t>
      </w:r>
      <w:proofErr w:type="spellStart"/>
      <w:r>
        <w:rPr>
          <w:rFonts w:ascii="Verdana" w:hAnsi="Verdana"/>
          <w:color w:val="555555"/>
          <w:sz w:val="18"/>
          <w:szCs w:val="18"/>
        </w:rPr>
        <w:t>др</w:t>
      </w:r>
      <w:proofErr w:type="spellEnd"/>
      <w:r>
        <w:rPr>
          <w:rFonts w:ascii="Verdana" w:hAnsi="Verdana"/>
          <w:color w:val="555555"/>
          <w:sz w:val="18"/>
          <w:szCs w:val="18"/>
        </w:rPr>
        <w:t>).</w:t>
      </w:r>
      <w:r>
        <w:rPr>
          <w:rFonts w:ascii="Verdana" w:hAnsi="Verdana"/>
          <w:color w:val="555555"/>
          <w:sz w:val="18"/>
          <w:szCs w:val="18"/>
        </w:rPr>
        <w:br/>
        <w:t>Кроме того, расширено содержание ч. 2 ст. 205.2 Уголовного кодекса Российской Федерации, где указываются дополнительные признаки совершения преступления, а именно совершение преступления с использованием электронных или информационно-телекоммуникационных сетей, в том числе сети «Интернет», а также определен нижний предел наказания в виде лишения свободы – от пяти лет.</w:t>
      </w:r>
      <w:r>
        <w:rPr>
          <w:rFonts w:ascii="Verdana" w:hAnsi="Verdana"/>
          <w:color w:val="555555"/>
          <w:sz w:val="18"/>
          <w:szCs w:val="18"/>
        </w:rPr>
        <w:br/>
        <w:t>Указанные новеллы законодательства обеспечивают предусмотренные ст. 2 Федерального закона от 06.03.2006 № 35-ФЗ «О противодействии терроризму» принцип неотвратимости наказания за осуществление террористической деятельности и  приоритет мер предупреждения терроризма.</w:t>
      </w:r>
    </w:p>
    <w:p w14:paraId="7E350F7C" w14:textId="77777777" w:rsidR="009F1ACA" w:rsidRPr="00C010D1" w:rsidRDefault="009F1ACA" w:rsidP="00C010D1"/>
    <w:sectPr w:rsidR="009F1ACA" w:rsidRPr="00C0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2271F6"/>
    <w:rsid w:val="0029639B"/>
    <w:rsid w:val="002E0089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C010D1"/>
    <w:rsid w:val="00E960D9"/>
    <w:rsid w:val="00F77CE7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28</cp:revision>
  <dcterms:created xsi:type="dcterms:W3CDTF">2020-09-10T18:46:00Z</dcterms:created>
  <dcterms:modified xsi:type="dcterms:W3CDTF">2020-09-10T19:14:00Z</dcterms:modified>
</cp:coreProperties>
</file>